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3A" w:rsidRDefault="00F1263A" w:rsidP="00BF350F">
      <w:pPr>
        <w:ind w:left="360"/>
        <w:rPr>
          <w:bCs/>
        </w:rPr>
      </w:pPr>
    </w:p>
    <w:p w:rsidR="006F5F6C" w:rsidRDefault="006F5F6C" w:rsidP="00BF350F">
      <w:pPr>
        <w:ind w:left="360"/>
        <w:rPr>
          <w:bCs/>
        </w:rPr>
      </w:pPr>
    </w:p>
    <w:p w:rsidR="006F5F6C" w:rsidRPr="00E04B7F" w:rsidRDefault="006F5F6C" w:rsidP="006F5F6C">
      <w:pPr>
        <w:jc w:val="center"/>
        <w:rPr>
          <w:b/>
          <w:sz w:val="28"/>
          <w:szCs w:val="28"/>
          <w:lang w:val="ru-RU"/>
        </w:rPr>
      </w:pPr>
      <w:r w:rsidRPr="00E04B7F">
        <w:rPr>
          <w:b/>
          <w:sz w:val="28"/>
          <w:szCs w:val="28"/>
          <w:lang w:val="ru-RU"/>
        </w:rPr>
        <w:t>ТЕХНИЧЕСКОЕ ЗАДАНИЕ</w:t>
      </w:r>
    </w:p>
    <w:p w:rsidR="006F5F6C" w:rsidRPr="00E04B7F" w:rsidRDefault="006F5F6C" w:rsidP="006F5F6C">
      <w:pPr>
        <w:jc w:val="center"/>
        <w:rPr>
          <w:b/>
          <w:sz w:val="28"/>
          <w:szCs w:val="28"/>
          <w:lang w:val="ru-RU"/>
        </w:rPr>
      </w:pPr>
    </w:p>
    <w:p w:rsidR="006F5F6C" w:rsidRPr="00E04B7F" w:rsidRDefault="008E0492" w:rsidP="006F5F6C">
      <w:pPr>
        <w:jc w:val="center"/>
        <w:rPr>
          <w:sz w:val="28"/>
          <w:szCs w:val="28"/>
          <w:lang w:val="ru-RU"/>
        </w:rPr>
      </w:pPr>
      <w:r w:rsidRPr="00E04B7F">
        <w:rPr>
          <w:sz w:val="28"/>
          <w:szCs w:val="28"/>
          <w:lang w:val="ru-RU"/>
        </w:rPr>
        <w:t>на оказание услуг по техническому/сервисному обслуживанию источников бесперебойного питания</w:t>
      </w:r>
      <w:r w:rsidR="006F5F6C" w:rsidRPr="00E04B7F">
        <w:rPr>
          <w:sz w:val="28"/>
          <w:szCs w:val="28"/>
          <w:lang w:val="ru-RU"/>
        </w:rPr>
        <w:t xml:space="preserve"> офисного здания </w:t>
      </w:r>
      <w:r w:rsidRPr="00E04B7F">
        <w:rPr>
          <w:sz w:val="28"/>
          <w:szCs w:val="28"/>
          <w:lang w:val="ru-RU"/>
        </w:rPr>
        <w:t>АО</w:t>
      </w:r>
      <w:r w:rsidR="006F5F6C" w:rsidRPr="00E04B7F">
        <w:rPr>
          <w:sz w:val="28"/>
          <w:szCs w:val="28"/>
          <w:lang w:val="ru-RU"/>
        </w:rPr>
        <w:t xml:space="preserve"> «КТК-К» по адресу: г. Атырау, проспект Абылхайыр хана 92В</w:t>
      </w:r>
    </w:p>
    <w:p w:rsidR="006F5F6C" w:rsidRPr="00E04B7F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BF350F">
      <w:pPr>
        <w:ind w:left="360"/>
        <w:rPr>
          <w:bCs/>
          <w:lang w:val="ru-RU"/>
        </w:rPr>
      </w:pPr>
    </w:p>
    <w:tbl>
      <w:tblPr>
        <w:tblpPr w:leftFromText="180" w:rightFromText="180" w:bottomFromText="20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3114"/>
        <w:gridCol w:w="1831"/>
        <w:gridCol w:w="2268"/>
        <w:gridCol w:w="6"/>
      </w:tblGrid>
      <w:tr w:rsidR="006F5F6C" w:rsidRPr="00E04B7F" w:rsidTr="005D09A7">
        <w:tc>
          <w:tcPr>
            <w:tcW w:w="7219" w:type="dxa"/>
            <w:gridSpan w:val="4"/>
            <w:vAlign w:val="center"/>
          </w:tcPr>
          <w:p w:rsidR="006F5F6C" w:rsidRPr="00E04B7F" w:rsidRDefault="006F5F6C" w:rsidP="00173F5A">
            <w:r w:rsidRPr="00E04B7F">
              <w:t>СОГЛАСОВАНО:</w:t>
            </w:r>
          </w:p>
        </w:tc>
      </w:tr>
      <w:tr w:rsidR="006F5F6C" w:rsidRPr="00E04B7F" w:rsidTr="005D09A7">
        <w:trPr>
          <w:gridAfter w:val="1"/>
          <w:wAfter w:w="6" w:type="dxa"/>
        </w:trPr>
        <w:tc>
          <w:tcPr>
            <w:tcW w:w="3114" w:type="dxa"/>
            <w:vAlign w:val="center"/>
          </w:tcPr>
          <w:p w:rsidR="006F5F6C" w:rsidRPr="00E04B7F" w:rsidRDefault="006F5F6C" w:rsidP="00173F5A"/>
        </w:tc>
        <w:tc>
          <w:tcPr>
            <w:tcW w:w="1831" w:type="dxa"/>
          </w:tcPr>
          <w:p w:rsidR="006F5F6C" w:rsidRPr="00E04B7F" w:rsidRDefault="006F5F6C" w:rsidP="00173F5A"/>
        </w:tc>
        <w:tc>
          <w:tcPr>
            <w:tcW w:w="2268" w:type="dxa"/>
          </w:tcPr>
          <w:p w:rsidR="006F5F6C" w:rsidRPr="00E04B7F" w:rsidRDefault="006F5F6C" w:rsidP="00173F5A"/>
        </w:tc>
      </w:tr>
      <w:tr w:rsidR="006F5F6C" w:rsidRPr="00E04B7F" w:rsidTr="005D09A7">
        <w:trPr>
          <w:gridAfter w:val="1"/>
          <w:wAfter w:w="6" w:type="dxa"/>
        </w:trPr>
        <w:tc>
          <w:tcPr>
            <w:tcW w:w="3114" w:type="dxa"/>
          </w:tcPr>
          <w:p w:rsidR="006F5F6C" w:rsidRPr="00E04B7F" w:rsidRDefault="006F5F6C" w:rsidP="00173F5A">
            <w:pPr>
              <w:ind w:right="605"/>
              <w:rPr>
                <w:lang w:val="ru-RU"/>
              </w:rPr>
            </w:pPr>
            <w:r w:rsidRPr="00E04B7F">
              <w:rPr>
                <w:lang w:val="ru-RU"/>
              </w:rPr>
              <w:t>Менеджер по административным вопросам КТК</w:t>
            </w:r>
          </w:p>
        </w:tc>
        <w:tc>
          <w:tcPr>
            <w:tcW w:w="1831" w:type="dxa"/>
          </w:tcPr>
          <w:p w:rsidR="006F5F6C" w:rsidRPr="00E04B7F" w:rsidRDefault="006F5F6C" w:rsidP="00173F5A">
            <w:pPr>
              <w:ind w:right="605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6F5F6C" w:rsidRPr="00E04B7F" w:rsidRDefault="006F5F6C" w:rsidP="00173F5A">
            <w:pPr>
              <w:ind w:right="39"/>
              <w:jc w:val="right"/>
            </w:pPr>
            <w:r w:rsidRPr="00E04B7F">
              <w:t>Д.В. Долгушин</w:t>
            </w:r>
          </w:p>
        </w:tc>
      </w:tr>
      <w:tr w:rsidR="006F5F6C" w:rsidRPr="00E04B7F" w:rsidTr="005D09A7">
        <w:trPr>
          <w:gridAfter w:val="1"/>
          <w:wAfter w:w="6" w:type="dxa"/>
        </w:trPr>
        <w:tc>
          <w:tcPr>
            <w:tcW w:w="3114" w:type="dxa"/>
          </w:tcPr>
          <w:p w:rsidR="006F5F6C" w:rsidRPr="00E04B7F" w:rsidRDefault="006F5F6C" w:rsidP="005D09A7">
            <w:pPr>
              <w:spacing w:before="240"/>
              <w:ind w:hanging="393"/>
            </w:pPr>
          </w:p>
          <w:p w:rsidR="006F5F6C" w:rsidRPr="00E04B7F" w:rsidRDefault="006F5F6C" w:rsidP="00173F5A">
            <w:pPr>
              <w:spacing w:before="240"/>
            </w:pPr>
            <w:r w:rsidRPr="00E04B7F">
              <w:t xml:space="preserve">Региональный менеджер ВР                                                                           </w:t>
            </w:r>
          </w:p>
        </w:tc>
        <w:tc>
          <w:tcPr>
            <w:tcW w:w="1831" w:type="dxa"/>
          </w:tcPr>
          <w:p w:rsidR="006F5F6C" w:rsidRPr="00E04B7F" w:rsidRDefault="006F5F6C" w:rsidP="00173F5A">
            <w:pPr>
              <w:ind w:right="605"/>
            </w:pPr>
          </w:p>
        </w:tc>
        <w:tc>
          <w:tcPr>
            <w:tcW w:w="2268" w:type="dxa"/>
            <w:vAlign w:val="bottom"/>
          </w:tcPr>
          <w:p w:rsidR="006F5F6C" w:rsidRPr="00E04B7F" w:rsidRDefault="006F5F6C" w:rsidP="005D09A7">
            <w:pPr>
              <w:ind w:right="39"/>
              <w:jc w:val="right"/>
              <w:rPr>
                <w:lang w:val="ru-RU"/>
              </w:rPr>
            </w:pPr>
            <w:r w:rsidRPr="00E04B7F">
              <w:rPr>
                <w:lang w:val="ru-RU"/>
              </w:rPr>
              <w:t xml:space="preserve">М.М. Маженов </w:t>
            </w:r>
          </w:p>
        </w:tc>
      </w:tr>
      <w:tr w:rsidR="005D09A7" w:rsidRPr="00E04B7F" w:rsidTr="005D09A7">
        <w:trPr>
          <w:gridAfter w:val="1"/>
          <w:wAfter w:w="6" w:type="dxa"/>
        </w:trPr>
        <w:tc>
          <w:tcPr>
            <w:tcW w:w="3114" w:type="dxa"/>
          </w:tcPr>
          <w:p w:rsidR="005D09A7" w:rsidRDefault="005D09A7" w:rsidP="00173F5A">
            <w:pPr>
              <w:spacing w:before="240"/>
            </w:pPr>
          </w:p>
          <w:p w:rsidR="005D09A7" w:rsidRPr="00E04B7F" w:rsidRDefault="005D09A7" w:rsidP="00173F5A">
            <w:pPr>
              <w:spacing w:before="240"/>
            </w:pPr>
            <w:r w:rsidRPr="005D09A7">
              <w:t>Главный электрик</w:t>
            </w:r>
          </w:p>
        </w:tc>
        <w:tc>
          <w:tcPr>
            <w:tcW w:w="1831" w:type="dxa"/>
          </w:tcPr>
          <w:p w:rsidR="005D09A7" w:rsidRPr="00E04B7F" w:rsidRDefault="005D09A7" w:rsidP="00173F5A">
            <w:pPr>
              <w:ind w:right="605"/>
            </w:pPr>
          </w:p>
        </w:tc>
        <w:tc>
          <w:tcPr>
            <w:tcW w:w="2268" w:type="dxa"/>
            <w:vAlign w:val="bottom"/>
          </w:tcPr>
          <w:p w:rsidR="005D09A7" w:rsidRPr="00E04B7F" w:rsidRDefault="005D09A7" w:rsidP="005D09A7">
            <w:pPr>
              <w:ind w:right="39"/>
              <w:jc w:val="right"/>
              <w:rPr>
                <w:lang w:val="ru-RU"/>
              </w:rPr>
            </w:pPr>
            <w:r>
              <w:rPr>
                <w:lang w:val="ru-RU"/>
              </w:rPr>
              <w:t>В.В. Солодовников</w:t>
            </w:r>
          </w:p>
        </w:tc>
      </w:tr>
      <w:tr w:rsidR="006F5F6C" w:rsidRPr="00E04B7F" w:rsidTr="005D09A7">
        <w:trPr>
          <w:gridAfter w:val="1"/>
          <w:wAfter w:w="6" w:type="dxa"/>
        </w:trPr>
        <w:tc>
          <w:tcPr>
            <w:tcW w:w="3114" w:type="dxa"/>
          </w:tcPr>
          <w:p w:rsidR="006F5F6C" w:rsidRPr="00E04B7F" w:rsidRDefault="006F5F6C" w:rsidP="00173F5A">
            <w:pPr>
              <w:spacing w:before="240"/>
              <w:rPr>
                <w:lang w:val="ru-RU"/>
              </w:rPr>
            </w:pPr>
          </w:p>
          <w:p w:rsidR="006F5F6C" w:rsidRPr="00E04B7F" w:rsidRDefault="006F5F6C" w:rsidP="00173F5A">
            <w:pPr>
              <w:spacing w:before="240"/>
              <w:rPr>
                <w:lang w:val="ru-RU"/>
              </w:rPr>
            </w:pPr>
            <w:r w:rsidRPr="00E04B7F">
              <w:rPr>
                <w:lang w:val="ru-RU"/>
              </w:rPr>
              <w:t>ПОДГОТОВЛЕНО</w:t>
            </w:r>
          </w:p>
        </w:tc>
        <w:tc>
          <w:tcPr>
            <w:tcW w:w="1831" w:type="dxa"/>
          </w:tcPr>
          <w:p w:rsidR="006F5F6C" w:rsidRPr="00E04B7F" w:rsidRDefault="006F5F6C" w:rsidP="00173F5A">
            <w:pPr>
              <w:spacing w:before="240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6F5F6C" w:rsidRPr="00E04B7F" w:rsidRDefault="006F5F6C" w:rsidP="00173F5A">
            <w:pPr>
              <w:spacing w:before="240"/>
              <w:jc w:val="right"/>
              <w:rPr>
                <w:lang w:val="ru-RU"/>
              </w:rPr>
            </w:pPr>
          </w:p>
        </w:tc>
      </w:tr>
      <w:tr w:rsidR="006F5F6C" w:rsidRPr="00E04B7F" w:rsidTr="005D09A7">
        <w:trPr>
          <w:gridAfter w:val="1"/>
          <w:wAfter w:w="6" w:type="dxa"/>
        </w:trPr>
        <w:tc>
          <w:tcPr>
            <w:tcW w:w="3114" w:type="dxa"/>
          </w:tcPr>
          <w:p w:rsidR="006F5F6C" w:rsidRPr="00E04B7F" w:rsidRDefault="006F5F6C" w:rsidP="00173F5A">
            <w:pPr>
              <w:spacing w:before="240"/>
              <w:rPr>
                <w:lang w:val="ru-RU"/>
              </w:rPr>
            </w:pPr>
            <w:r w:rsidRPr="00E04B7F">
              <w:rPr>
                <w:lang w:val="ru-RU"/>
              </w:rPr>
              <w:t xml:space="preserve">Региональный менеджер </w:t>
            </w:r>
            <w:r w:rsidRPr="00E04B7F">
              <w:rPr>
                <w:lang w:val="ru-RU"/>
              </w:rPr>
              <w:br/>
              <w:t>по административным вопросам ВР</w:t>
            </w:r>
          </w:p>
        </w:tc>
        <w:tc>
          <w:tcPr>
            <w:tcW w:w="1831" w:type="dxa"/>
          </w:tcPr>
          <w:p w:rsidR="006F5F6C" w:rsidRPr="00E04B7F" w:rsidRDefault="006F5F6C" w:rsidP="00173F5A">
            <w:pPr>
              <w:spacing w:before="240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6F5F6C" w:rsidRPr="00E04B7F" w:rsidRDefault="006F5F6C" w:rsidP="00173F5A">
            <w:pPr>
              <w:spacing w:before="240"/>
              <w:jc w:val="right"/>
              <w:rPr>
                <w:lang w:val="ru-RU"/>
              </w:rPr>
            </w:pPr>
            <w:r w:rsidRPr="00E04B7F">
              <w:rPr>
                <w:lang w:val="ru-RU"/>
              </w:rPr>
              <w:t>А.М. Абзелбаев</w:t>
            </w:r>
          </w:p>
        </w:tc>
      </w:tr>
    </w:tbl>
    <w:p w:rsidR="006F5F6C" w:rsidRPr="00E04B7F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tabs>
          <w:tab w:val="left" w:pos="3300"/>
        </w:tabs>
        <w:rPr>
          <w:lang w:val="ru-RU"/>
        </w:rPr>
      </w:pPr>
      <w:r w:rsidRPr="00E04B7F">
        <w:rPr>
          <w:lang w:val="ru-RU"/>
        </w:rPr>
        <w:tab/>
      </w:r>
    </w:p>
    <w:p w:rsidR="006F5F6C" w:rsidRPr="00E04B7F" w:rsidRDefault="006F5F6C" w:rsidP="006F5F6C">
      <w:pPr>
        <w:tabs>
          <w:tab w:val="left" w:pos="3300"/>
        </w:tabs>
        <w:jc w:val="center"/>
        <w:rPr>
          <w:lang w:val="ru-RU"/>
        </w:rPr>
      </w:pPr>
      <w:r w:rsidRPr="00E04B7F">
        <w:rPr>
          <w:lang w:val="ru-RU"/>
        </w:rPr>
        <w:t>2022 г.</w:t>
      </w:r>
    </w:p>
    <w:p w:rsidR="006F5F6C" w:rsidRPr="00E04B7F" w:rsidRDefault="006F5F6C" w:rsidP="006F5F6C">
      <w:pPr>
        <w:tabs>
          <w:tab w:val="left" w:pos="3300"/>
        </w:tabs>
        <w:rPr>
          <w:lang w:val="ru-RU"/>
        </w:rPr>
      </w:pPr>
    </w:p>
    <w:p w:rsidR="006F5F6C" w:rsidRPr="00E04B7F" w:rsidRDefault="006F5F6C" w:rsidP="006F5F6C">
      <w:pPr>
        <w:tabs>
          <w:tab w:val="left" w:pos="3300"/>
        </w:tabs>
        <w:rPr>
          <w:lang w:val="ru-RU"/>
        </w:rPr>
      </w:pPr>
    </w:p>
    <w:p w:rsidR="006F5F6C" w:rsidRPr="00E04B7F" w:rsidRDefault="006F5F6C" w:rsidP="006F5F6C">
      <w:pPr>
        <w:tabs>
          <w:tab w:val="left" w:pos="3300"/>
        </w:tabs>
        <w:rPr>
          <w:lang w:val="ru-RU"/>
        </w:rPr>
      </w:pPr>
    </w:p>
    <w:p w:rsidR="006F5F6C" w:rsidRPr="00E04B7F" w:rsidRDefault="006F5F6C" w:rsidP="006F5F6C">
      <w:pPr>
        <w:tabs>
          <w:tab w:val="left" w:pos="3300"/>
        </w:tabs>
        <w:rPr>
          <w:lang w:val="ru-RU"/>
        </w:rPr>
      </w:pPr>
    </w:p>
    <w:p w:rsidR="006F5F6C" w:rsidRPr="00E04B7F" w:rsidRDefault="006F5F6C" w:rsidP="006F5F6C">
      <w:pPr>
        <w:pStyle w:val="Heading112"/>
        <w:rPr>
          <w:szCs w:val="24"/>
        </w:rPr>
      </w:pPr>
      <w:r w:rsidRPr="00E04B7F">
        <w:rPr>
          <w:szCs w:val="24"/>
        </w:rPr>
        <w:t>Общие сведения</w:t>
      </w:r>
    </w:p>
    <w:p w:rsidR="006F5F6C" w:rsidRPr="00E04B7F" w:rsidRDefault="006F5F6C" w:rsidP="006F5F6C">
      <w:pPr>
        <w:pStyle w:val="af4"/>
        <w:rPr>
          <w:szCs w:val="24"/>
        </w:rPr>
      </w:pPr>
      <w:r w:rsidRPr="00E04B7F">
        <w:rPr>
          <w:szCs w:val="24"/>
        </w:rPr>
        <w:t xml:space="preserve">Каспийский трубопроводный консорциум (КТК) – крупнейший международный нефтетранспортный проект с участием России, Казахстана, а также ведущих мировых добывающих компаний, созданный для строительства и эксплуатации магистрального трубопровода протяженностью более 1,5 тыс. км. Магистральный нефтепровод КТК проходит по Атырауской области Республики Казахстан. </w:t>
      </w:r>
    </w:p>
    <w:p w:rsidR="004E374B" w:rsidRPr="00E04B7F" w:rsidRDefault="004E374B" w:rsidP="004E374B">
      <w:pPr>
        <w:pStyle w:val="Heading112"/>
        <w:rPr>
          <w:szCs w:val="24"/>
        </w:rPr>
      </w:pPr>
      <w:r w:rsidRPr="00E04B7F">
        <w:rPr>
          <w:szCs w:val="24"/>
        </w:rPr>
        <w:t>Цель тендера</w:t>
      </w:r>
    </w:p>
    <w:p w:rsidR="004E374B" w:rsidRPr="00E04B7F" w:rsidRDefault="004E374B" w:rsidP="004E374B">
      <w:pPr>
        <w:pStyle w:val="af4"/>
        <w:rPr>
          <w:szCs w:val="24"/>
        </w:rPr>
      </w:pPr>
      <w:r w:rsidRPr="00E04B7F">
        <w:rPr>
          <w:szCs w:val="24"/>
        </w:rPr>
        <w:t>Целью данного тендера является –</w:t>
      </w:r>
      <w:r w:rsidR="008E0492" w:rsidRPr="00E04B7F">
        <w:rPr>
          <w:szCs w:val="24"/>
        </w:rPr>
        <w:t xml:space="preserve"> оказание услуг по техническому/сервисному обслуживанию источников бесперебойного питания</w:t>
      </w:r>
      <w:r w:rsidRPr="00E04B7F">
        <w:rPr>
          <w:szCs w:val="24"/>
        </w:rPr>
        <w:t xml:space="preserve"> офисного здания</w:t>
      </w:r>
      <w:r w:rsidR="008E0492" w:rsidRPr="00E04B7F">
        <w:rPr>
          <w:szCs w:val="24"/>
        </w:rPr>
        <w:t xml:space="preserve"> АО «КТК-К»</w:t>
      </w:r>
      <w:r w:rsidRPr="00E04B7F">
        <w:rPr>
          <w:szCs w:val="24"/>
        </w:rPr>
        <w:t>.</w:t>
      </w:r>
    </w:p>
    <w:p w:rsidR="004E374B" w:rsidRPr="00E04B7F" w:rsidRDefault="004E374B" w:rsidP="006F5F6C">
      <w:pPr>
        <w:tabs>
          <w:tab w:val="left" w:pos="3300"/>
        </w:tabs>
        <w:rPr>
          <w:lang w:val="ru-RU"/>
        </w:rPr>
      </w:pPr>
    </w:p>
    <w:p w:rsidR="004E374B" w:rsidRPr="00E04B7F" w:rsidRDefault="004E374B" w:rsidP="004E374B">
      <w:pPr>
        <w:spacing w:after="160" w:line="259" w:lineRule="auto"/>
        <w:jc w:val="center"/>
        <w:rPr>
          <w:lang w:val="ru-RU"/>
        </w:rPr>
      </w:pPr>
      <w:r w:rsidRPr="00E04B7F">
        <w:rPr>
          <w:b/>
          <w:lang w:val="ru-RU"/>
        </w:rPr>
        <w:t>3. Место оказания услуг</w:t>
      </w:r>
    </w:p>
    <w:p w:rsidR="004E374B" w:rsidRPr="00E04B7F" w:rsidRDefault="004E374B" w:rsidP="004E374B">
      <w:pPr>
        <w:spacing w:after="160" w:line="259" w:lineRule="auto"/>
        <w:jc w:val="both"/>
        <w:rPr>
          <w:lang w:val="ru-RU"/>
        </w:rPr>
      </w:pPr>
      <w:r w:rsidRPr="00E04B7F">
        <w:rPr>
          <w:lang w:val="ru-RU"/>
        </w:rPr>
        <w:t xml:space="preserve">г.Атырау, проспект Абылхайр-хана 92В, БЦ «ГрандАзия-2014», офис АО «КТК-К». </w:t>
      </w:r>
    </w:p>
    <w:p w:rsidR="004E374B" w:rsidRPr="00E04B7F" w:rsidRDefault="004E374B" w:rsidP="004E374B">
      <w:pPr>
        <w:spacing w:after="160" w:line="259" w:lineRule="auto"/>
        <w:contextualSpacing/>
        <w:jc w:val="center"/>
        <w:rPr>
          <w:rFonts w:eastAsia="Calibri"/>
          <w:b/>
          <w:lang w:val="ru-RU"/>
        </w:rPr>
      </w:pPr>
    </w:p>
    <w:p w:rsidR="004E374B" w:rsidRPr="00E04B7F" w:rsidRDefault="004E374B" w:rsidP="004E374B">
      <w:pPr>
        <w:spacing w:after="160" w:line="259" w:lineRule="auto"/>
        <w:contextualSpacing/>
        <w:jc w:val="center"/>
        <w:rPr>
          <w:rFonts w:eastAsia="Calibri"/>
          <w:b/>
          <w:lang w:val="ru-RU"/>
        </w:rPr>
      </w:pPr>
      <w:r w:rsidRPr="00E04B7F">
        <w:rPr>
          <w:rFonts w:eastAsia="Calibri"/>
          <w:b/>
          <w:lang w:val="ru-RU"/>
        </w:rPr>
        <w:t>4. Объем и вид оказываемых услуг</w:t>
      </w:r>
    </w:p>
    <w:p w:rsidR="00875CF8" w:rsidRPr="00E04B7F" w:rsidRDefault="00875CF8" w:rsidP="00875CF8">
      <w:pPr>
        <w:spacing w:after="160" w:line="259" w:lineRule="auto"/>
        <w:contextualSpacing/>
        <w:jc w:val="both"/>
        <w:rPr>
          <w:rFonts w:eastAsia="Calibri"/>
          <w:b/>
          <w:bCs/>
          <w:u w:val="single"/>
          <w:lang w:val="ru-RU"/>
        </w:rPr>
      </w:pPr>
    </w:p>
    <w:p w:rsidR="004E374B" w:rsidRPr="00E04B7F" w:rsidRDefault="00EA7AEC" w:rsidP="00875CF8">
      <w:pPr>
        <w:spacing w:after="160" w:line="259" w:lineRule="auto"/>
        <w:contextualSpacing/>
        <w:jc w:val="both"/>
        <w:rPr>
          <w:rFonts w:eastAsia="Calibri"/>
          <w:lang w:val="ru-RU"/>
        </w:rPr>
      </w:pPr>
      <w:r w:rsidRPr="00E04B7F">
        <w:rPr>
          <w:rFonts w:eastAsia="Calibri"/>
          <w:lang w:val="ru-RU"/>
        </w:rPr>
        <w:t xml:space="preserve">Услуги должны оказываться </w:t>
      </w:r>
      <w:r w:rsidR="004E374B" w:rsidRPr="00E04B7F">
        <w:rPr>
          <w:rFonts w:eastAsia="Calibri"/>
          <w:lang w:val="ru-RU"/>
        </w:rPr>
        <w:t xml:space="preserve">в соответствии с Приложением № 1 к техническому заданию «Перечень услуг </w:t>
      </w:r>
      <w:r w:rsidR="008E0492" w:rsidRPr="00E04B7F">
        <w:rPr>
          <w:rFonts w:eastAsia="Calibri"/>
          <w:lang w:val="ru-RU"/>
        </w:rPr>
        <w:t>по техническому/сервисному обслуживанию источников бесперебойного питания</w:t>
      </w:r>
      <w:r w:rsidR="004E374B" w:rsidRPr="00E04B7F">
        <w:rPr>
          <w:rFonts w:eastAsia="Calibri"/>
          <w:lang w:val="ru-RU"/>
        </w:rPr>
        <w:t>»;</w:t>
      </w:r>
    </w:p>
    <w:p w:rsidR="00492B9B" w:rsidRPr="00E04B7F" w:rsidRDefault="00492B9B" w:rsidP="00875CF8">
      <w:pPr>
        <w:spacing w:after="160" w:line="259" w:lineRule="auto"/>
        <w:contextualSpacing/>
        <w:jc w:val="both"/>
        <w:rPr>
          <w:rFonts w:eastAsia="Calibri"/>
          <w:bCs/>
          <w:u w:val="single"/>
          <w:lang w:val="kk-KZ"/>
        </w:rPr>
      </w:pPr>
    </w:p>
    <w:p w:rsidR="00492B9B" w:rsidRPr="00E04B7F" w:rsidRDefault="00492B9B" w:rsidP="00492B9B">
      <w:pPr>
        <w:spacing w:after="160" w:line="259" w:lineRule="auto"/>
        <w:contextualSpacing/>
        <w:jc w:val="center"/>
        <w:rPr>
          <w:rFonts w:eastAsia="Calibri"/>
          <w:b/>
          <w:bCs/>
          <w:lang w:val="kk-KZ"/>
        </w:rPr>
      </w:pPr>
      <w:r w:rsidRPr="00E04B7F">
        <w:rPr>
          <w:rFonts w:eastAsia="Calibri"/>
          <w:b/>
          <w:bCs/>
          <w:lang w:val="kk-KZ"/>
        </w:rPr>
        <w:t>5. Технические характеристики источников бесперебойного питания</w:t>
      </w:r>
    </w:p>
    <w:p w:rsidR="00492B9B" w:rsidRPr="00E04B7F" w:rsidRDefault="00492B9B" w:rsidP="00492B9B">
      <w:pPr>
        <w:spacing w:after="160" w:line="259" w:lineRule="auto"/>
        <w:contextualSpacing/>
        <w:jc w:val="center"/>
        <w:rPr>
          <w:rFonts w:eastAsia="Calibri"/>
          <w:b/>
          <w:bCs/>
          <w:lang w:val="kk-KZ"/>
        </w:rPr>
      </w:pPr>
    </w:p>
    <w:p w:rsidR="00926263" w:rsidRPr="00E04B7F" w:rsidRDefault="00492B9B" w:rsidP="00926263">
      <w:pPr>
        <w:rPr>
          <w:lang w:val="ru-RU"/>
        </w:rPr>
      </w:pPr>
      <w:r w:rsidRPr="00E04B7F">
        <w:rPr>
          <w:lang w:val="ru-RU"/>
        </w:rPr>
        <w:t>5.1</w:t>
      </w:r>
      <w:r w:rsidR="00926263" w:rsidRPr="00E04B7F">
        <w:rPr>
          <w:lang w:val="ru-RU"/>
        </w:rPr>
        <w:t>.</w:t>
      </w:r>
      <w:r w:rsidRPr="00E04B7F">
        <w:rPr>
          <w:lang w:val="ru-RU"/>
        </w:rPr>
        <w:t xml:space="preserve"> Количество оборудования – 1 единица</w:t>
      </w:r>
    </w:p>
    <w:p w:rsidR="00926263" w:rsidRPr="00FC0873" w:rsidRDefault="00492B9B" w:rsidP="00926263">
      <w:pPr>
        <w:rPr>
          <w:rFonts w:ascii="Calibri" w:hAnsi="Calibri" w:cs="Calibri"/>
          <w:color w:val="1F497D"/>
          <w:sz w:val="22"/>
          <w:szCs w:val="22"/>
        </w:rPr>
      </w:pPr>
      <w:r w:rsidRPr="00E04B7F">
        <w:rPr>
          <w:lang w:val="ru-RU"/>
        </w:rPr>
        <w:t xml:space="preserve">Марка/модель оборудование – </w:t>
      </w:r>
      <w:r w:rsidR="00FC0873">
        <w:t>Symmetra</w:t>
      </w:r>
      <w:r w:rsidR="00FC0873" w:rsidRPr="00FC0873">
        <w:rPr>
          <w:lang w:val="ru-RU"/>
        </w:rPr>
        <w:t xml:space="preserve"> </w:t>
      </w:r>
      <w:r w:rsidR="00FC0873">
        <w:t>PX</w:t>
      </w:r>
      <w:r w:rsidR="00FC0873" w:rsidRPr="00FC0873">
        <w:rPr>
          <w:lang w:val="ru-RU"/>
        </w:rPr>
        <w:t xml:space="preserve"> 160</w:t>
      </w:r>
      <w:r w:rsidR="00FC0873">
        <w:t>kVA</w:t>
      </w:r>
    </w:p>
    <w:p w:rsidR="00492B9B" w:rsidRPr="00E04B7F" w:rsidRDefault="00492B9B" w:rsidP="00926263">
      <w:pPr>
        <w:rPr>
          <w:lang w:val="ru-RU"/>
        </w:rPr>
      </w:pPr>
      <w:r w:rsidRPr="00E04B7F">
        <w:rPr>
          <w:lang w:val="ru-RU"/>
        </w:rPr>
        <w:t xml:space="preserve">Дата ввода в эксплуатацию </w:t>
      </w:r>
      <w:r w:rsidRPr="00E04B7F">
        <w:t> </w:t>
      </w:r>
      <w:r w:rsidRPr="00E04B7F">
        <w:rPr>
          <w:lang w:val="ru-RU"/>
        </w:rPr>
        <w:t>- 20.11.2020</w:t>
      </w:r>
    </w:p>
    <w:p w:rsidR="00492B9B" w:rsidRPr="00E04B7F" w:rsidRDefault="00492B9B" w:rsidP="00492B9B">
      <w:pPr>
        <w:spacing w:after="160" w:line="259" w:lineRule="auto"/>
        <w:contextualSpacing/>
        <w:rPr>
          <w:lang w:val="ru-RU"/>
        </w:rPr>
      </w:pPr>
      <w:r w:rsidRPr="00E04B7F">
        <w:rPr>
          <w:lang w:val="ru-RU"/>
        </w:rPr>
        <w:t xml:space="preserve">Количество/ модель аккумуляторных батарей – 4х32/ 12 </w:t>
      </w:r>
      <w:r w:rsidRPr="00E04B7F">
        <w:t>V</w:t>
      </w:r>
      <w:r w:rsidRPr="00E04B7F">
        <w:rPr>
          <w:lang w:val="ru-RU"/>
        </w:rPr>
        <w:t xml:space="preserve"> 56,4 </w:t>
      </w:r>
      <w:r w:rsidRPr="00E04B7F">
        <w:t>Ah</w:t>
      </w:r>
    </w:p>
    <w:p w:rsidR="00492B9B" w:rsidRPr="00E04B7F" w:rsidRDefault="00492B9B" w:rsidP="00492B9B">
      <w:pPr>
        <w:spacing w:after="160" w:line="259" w:lineRule="auto"/>
        <w:contextualSpacing/>
        <w:rPr>
          <w:lang w:val="ru-RU"/>
        </w:rPr>
      </w:pPr>
    </w:p>
    <w:p w:rsidR="00926263" w:rsidRPr="00E04B7F" w:rsidRDefault="00492B9B" w:rsidP="00926263">
      <w:pPr>
        <w:tabs>
          <w:tab w:val="left" w:pos="709"/>
        </w:tabs>
        <w:rPr>
          <w:lang w:val="ru-RU"/>
        </w:rPr>
      </w:pPr>
      <w:r w:rsidRPr="00E04B7F">
        <w:rPr>
          <w:rFonts w:eastAsia="Calibri"/>
          <w:bCs/>
          <w:lang w:val="kk-KZ"/>
        </w:rPr>
        <w:t xml:space="preserve">5.2 </w:t>
      </w:r>
      <w:r w:rsidRPr="00E04B7F">
        <w:rPr>
          <w:lang w:val="ru-RU"/>
        </w:rPr>
        <w:t>Количество оборудования – 1 единица</w:t>
      </w:r>
    </w:p>
    <w:p w:rsidR="00492B9B" w:rsidRPr="00E04B7F" w:rsidRDefault="00492B9B" w:rsidP="00FC0873">
      <w:pPr>
        <w:rPr>
          <w:lang w:val="ru-RU" w:eastAsia="ru-RU"/>
        </w:rPr>
      </w:pPr>
      <w:r w:rsidRPr="00E04B7F">
        <w:rPr>
          <w:lang w:val="ru-RU"/>
        </w:rPr>
        <w:t xml:space="preserve">Марка/модель оборудование – </w:t>
      </w:r>
      <w:r w:rsidR="00FC0873">
        <w:t>Symmetra</w:t>
      </w:r>
      <w:r w:rsidR="00FC0873" w:rsidRPr="00FC0873">
        <w:rPr>
          <w:lang w:val="ru-RU"/>
        </w:rPr>
        <w:t xml:space="preserve"> </w:t>
      </w:r>
      <w:r w:rsidR="00FC0873">
        <w:t>LX</w:t>
      </w:r>
      <w:r w:rsidR="00FC0873" w:rsidRPr="00FC0873">
        <w:rPr>
          <w:color w:val="FF0000"/>
          <w:lang w:val="ru-RU"/>
        </w:rPr>
        <w:t xml:space="preserve"> </w:t>
      </w:r>
      <w:r w:rsidR="00FC0873" w:rsidRPr="00FC0873">
        <w:rPr>
          <w:lang w:val="ru-RU"/>
        </w:rPr>
        <w:t xml:space="preserve">16 </w:t>
      </w:r>
      <w:r w:rsidR="00FC0873">
        <w:t>kVA </w:t>
      </w:r>
    </w:p>
    <w:p w:rsidR="00492B9B" w:rsidRPr="00E04B7F" w:rsidRDefault="00492B9B" w:rsidP="00926263">
      <w:pPr>
        <w:rPr>
          <w:lang w:val="ru-RU"/>
        </w:rPr>
      </w:pPr>
      <w:r w:rsidRPr="00E04B7F">
        <w:rPr>
          <w:lang w:val="ru-RU"/>
        </w:rPr>
        <w:t xml:space="preserve">Дата введения в эксплуатацию </w:t>
      </w:r>
      <w:r w:rsidRPr="00E04B7F">
        <w:t> </w:t>
      </w:r>
      <w:r w:rsidRPr="00E04B7F">
        <w:rPr>
          <w:lang w:val="ru-RU"/>
        </w:rPr>
        <w:t>- 20.11.2020</w:t>
      </w:r>
    </w:p>
    <w:p w:rsidR="00492B9B" w:rsidRPr="00E04B7F" w:rsidRDefault="00492B9B" w:rsidP="00926263">
      <w:pPr>
        <w:rPr>
          <w:lang w:val="ru-RU"/>
        </w:rPr>
      </w:pPr>
      <w:r w:rsidRPr="00E04B7F">
        <w:rPr>
          <w:lang w:val="ru-RU"/>
        </w:rPr>
        <w:t>Количество/ модель аккумуляторных бата</w:t>
      </w:r>
      <w:bookmarkStart w:id="0" w:name="_GoBack"/>
      <w:bookmarkEnd w:id="0"/>
      <w:r w:rsidRPr="00E04B7F">
        <w:rPr>
          <w:lang w:val="ru-RU"/>
        </w:rPr>
        <w:t xml:space="preserve">рей – </w:t>
      </w:r>
      <w:r w:rsidRPr="00E04B7F">
        <w:t>SYBT</w:t>
      </w:r>
      <w:r w:rsidRPr="00E04B7F">
        <w:rPr>
          <w:lang w:val="ru-RU"/>
        </w:rPr>
        <w:t>5</w:t>
      </w:r>
      <w:r w:rsidRPr="00E04B7F">
        <w:t>  </w:t>
      </w:r>
      <w:r w:rsidRPr="00E04B7F">
        <w:rPr>
          <w:lang w:val="ru-RU"/>
        </w:rPr>
        <w:t xml:space="preserve"> 9/120</w:t>
      </w:r>
      <w:r w:rsidRPr="00E04B7F">
        <w:t>VDC</w:t>
      </w:r>
      <w:r w:rsidRPr="00E04B7F">
        <w:rPr>
          <w:lang w:val="ru-RU"/>
        </w:rPr>
        <w:t xml:space="preserve"> </w:t>
      </w:r>
      <w:r w:rsidRPr="00E04B7F">
        <w:t>  </w:t>
      </w:r>
      <w:r w:rsidRPr="00E04B7F">
        <w:rPr>
          <w:lang w:val="ru-RU"/>
        </w:rPr>
        <w:t>9</w:t>
      </w:r>
      <w:r w:rsidRPr="00E04B7F">
        <w:t>Ah</w:t>
      </w:r>
      <w:r w:rsidRPr="00E04B7F">
        <w:rPr>
          <w:lang w:val="ru-RU"/>
        </w:rPr>
        <w:t xml:space="preserve"> </w:t>
      </w:r>
    </w:p>
    <w:p w:rsidR="00492B9B" w:rsidRPr="00E04B7F" w:rsidRDefault="00492B9B" w:rsidP="00492B9B">
      <w:pPr>
        <w:tabs>
          <w:tab w:val="left" w:pos="709"/>
        </w:tabs>
        <w:spacing w:after="160" w:line="259" w:lineRule="auto"/>
        <w:contextualSpacing/>
        <w:rPr>
          <w:rFonts w:eastAsia="Calibri"/>
          <w:bCs/>
          <w:lang w:val="ru-RU"/>
        </w:rPr>
      </w:pPr>
    </w:p>
    <w:p w:rsidR="00875CF8" w:rsidRPr="00E04B7F" w:rsidRDefault="00492B9B" w:rsidP="003507AF">
      <w:pPr>
        <w:pStyle w:val="Heading112"/>
        <w:numPr>
          <w:ilvl w:val="0"/>
          <w:numId w:val="0"/>
        </w:numPr>
        <w:rPr>
          <w:szCs w:val="24"/>
        </w:rPr>
      </w:pPr>
      <w:r w:rsidRPr="00E04B7F">
        <w:rPr>
          <w:szCs w:val="24"/>
        </w:rPr>
        <w:t>6</w:t>
      </w:r>
      <w:r w:rsidR="00223CC4" w:rsidRPr="00E04B7F">
        <w:rPr>
          <w:szCs w:val="24"/>
        </w:rPr>
        <w:t xml:space="preserve">. </w:t>
      </w:r>
      <w:r w:rsidR="00875CF8" w:rsidRPr="00E04B7F">
        <w:rPr>
          <w:szCs w:val="24"/>
        </w:rPr>
        <w:t xml:space="preserve">Восстановление работоспособности систем </w:t>
      </w:r>
    </w:p>
    <w:p w:rsidR="00875CF8" w:rsidRPr="00E04B7F" w:rsidRDefault="00875CF8" w:rsidP="00875CF8">
      <w:pPr>
        <w:pStyle w:val="a0"/>
        <w:rPr>
          <w:b/>
          <w:i/>
          <w:szCs w:val="24"/>
        </w:rPr>
      </w:pPr>
      <w:r w:rsidRPr="00E04B7F">
        <w:rPr>
          <w:szCs w:val="24"/>
        </w:rPr>
        <w:t xml:space="preserve">Работы по восстановлению работоспособности </w:t>
      </w:r>
      <w:r w:rsidR="008E0492" w:rsidRPr="00E04B7F">
        <w:rPr>
          <w:szCs w:val="24"/>
        </w:rPr>
        <w:t>ИБП</w:t>
      </w:r>
      <w:r w:rsidRPr="00E04B7F">
        <w:rPr>
          <w:szCs w:val="24"/>
        </w:rPr>
        <w:t xml:space="preserve"> должны осуществляться Исполнителем в течение 12 часов после замены и ремонта всех вышедших из строя </w:t>
      </w:r>
      <w:r w:rsidR="008E0492" w:rsidRPr="00E04B7F">
        <w:rPr>
          <w:szCs w:val="24"/>
        </w:rPr>
        <w:t>ИБП</w:t>
      </w:r>
      <w:r w:rsidRPr="00E04B7F">
        <w:rPr>
          <w:szCs w:val="24"/>
        </w:rPr>
        <w:t xml:space="preserve"> с момента обнаружения неисправности;</w:t>
      </w:r>
    </w:p>
    <w:p w:rsidR="00875CF8" w:rsidRPr="00E04B7F" w:rsidRDefault="00875CF8" w:rsidP="00875CF8">
      <w:pPr>
        <w:pStyle w:val="a0"/>
        <w:rPr>
          <w:szCs w:val="24"/>
        </w:rPr>
      </w:pPr>
      <w:r w:rsidRPr="00E04B7F">
        <w:rPr>
          <w:szCs w:val="24"/>
        </w:rPr>
        <w:t>В случае необходимости</w:t>
      </w:r>
      <w:r w:rsidR="00EA7AEC" w:rsidRPr="00E04B7F">
        <w:rPr>
          <w:szCs w:val="24"/>
        </w:rPr>
        <w:t>,</w:t>
      </w:r>
      <w:r w:rsidRPr="00E04B7F">
        <w:rPr>
          <w:szCs w:val="24"/>
        </w:rPr>
        <w:t xml:space="preserve"> персоналом Исполнителя осуществляются любые виды монтажных или пусконаладочных работ по замене</w:t>
      </w:r>
      <w:r w:rsidR="00EA7AEC" w:rsidRPr="00E04B7F">
        <w:rPr>
          <w:szCs w:val="24"/>
        </w:rPr>
        <w:t xml:space="preserve"> (ремонту)</w:t>
      </w:r>
      <w:r w:rsidRPr="00E04B7F">
        <w:rPr>
          <w:szCs w:val="24"/>
        </w:rPr>
        <w:t xml:space="preserve"> компонентов </w:t>
      </w:r>
      <w:r w:rsidR="008E0492" w:rsidRPr="00E04B7F">
        <w:rPr>
          <w:szCs w:val="24"/>
        </w:rPr>
        <w:t>ИБП</w:t>
      </w:r>
      <w:r w:rsidRPr="00E04B7F">
        <w:rPr>
          <w:szCs w:val="24"/>
        </w:rPr>
        <w:t xml:space="preserve">, не влияющие на </w:t>
      </w:r>
      <w:r w:rsidR="00EA7AEC" w:rsidRPr="00E04B7F">
        <w:rPr>
          <w:szCs w:val="24"/>
        </w:rPr>
        <w:t xml:space="preserve">бесперебойную </w:t>
      </w:r>
      <w:r w:rsidRPr="00E04B7F">
        <w:rPr>
          <w:szCs w:val="24"/>
        </w:rPr>
        <w:t xml:space="preserve">жизнедеятельность </w:t>
      </w:r>
      <w:r w:rsidR="00EA7AEC" w:rsidRPr="00E04B7F">
        <w:rPr>
          <w:szCs w:val="24"/>
        </w:rPr>
        <w:t>офисной инфраструктуры</w:t>
      </w:r>
      <w:r w:rsidRPr="00E04B7F">
        <w:rPr>
          <w:szCs w:val="24"/>
        </w:rPr>
        <w:t>;</w:t>
      </w:r>
    </w:p>
    <w:p w:rsidR="00875CF8" w:rsidRPr="00E04B7F" w:rsidRDefault="00492B9B" w:rsidP="003507AF">
      <w:pPr>
        <w:pStyle w:val="Heading112"/>
        <w:numPr>
          <w:ilvl w:val="0"/>
          <w:numId w:val="0"/>
        </w:numPr>
        <w:rPr>
          <w:szCs w:val="24"/>
        </w:rPr>
      </w:pPr>
      <w:bookmarkStart w:id="1" w:name="_Ref39762390"/>
      <w:r w:rsidRPr="00E04B7F">
        <w:rPr>
          <w:szCs w:val="24"/>
        </w:rPr>
        <w:t>7</w:t>
      </w:r>
      <w:r w:rsidR="003507AF" w:rsidRPr="00E04B7F">
        <w:rPr>
          <w:szCs w:val="24"/>
        </w:rPr>
        <w:t xml:space="preserve">. </w:t>
      </w:r>
      <w:r w:rsidR="00875CF8" w:rsidRPr="00E04B7F">
        <w:rPr>
          <w:szCs w:val="24"/>
        </w:rPr>
        <w:t>Регламент обслуживания объекта</w:t>
      </w:r>
      <w:bookmarkEnd w:id="1"/>
    </w:p>
    <w:p w:rsidR="00875CF8" w:rsidRPr="00E04B7F" w:rsidRDefault="00875CF8" w:rsidP="00875CF8">
      <w:pPr>
        <w:pStyle w:val="a0"/>
        <w:rPr>
          <w:szCs w:val="24"/>
        </w:rPr>
      </w:pPr>
      <w:r w:rsidRPr="00E04B7F">
        <w:rPr>
          <w:bCs/>
          <w:szCs w:val="24"/>
        </w:rPr>
        <w:t xml:space="preserve">Регламент технического обслуживания, профилактики и диагностики </w:t>
      </w:r>
      <w:r w:rsidR="008E0492" w:rsidRPr="00E04B7F">
        <w:rPr>
          <w:bCs/>
          <w:szCs w:val="24"/>
        </w:rPr>
        <w:t>ИБП</w:t>
      </w:r>
      <w:r w:rsidRPr="00E04B7F">
        <w:rPr>
          <w:bCs/>
          <w:szCs w:val="24"/>
        </w:rPr>
        <w:t xml:space="preserve"> определяется </w:t>
      </w:r>
      <w:r w:rsidRPr="00E04B7F">
        <w:rPr>
          <w:szCs w:val="24"/>
        </w:rPr>
        <w:t>в соответствии с графиком технического обслуживания, пред</w:t>
      </w:r>
      <w:r w:rsidR="00EA7AEC" w:rsidRPr="00E04B7F">
        <w:rPr>
          <w:szCs w:val="24"/>
        </w:rPr>
        <w:t>о</w:t>
      </w:r>
      <w:r w:rsidRPr="00E04B7F">
        <w:rPr>
          <w:szCs w:val="24"/>
        </w:rPr>
        <w:t>ставленным Исполнителем в коммерческом предложении</w:t>
      </w:r>
      <w:r w:rsidR="00EA7AEC" w:rsidRPr="00E04B7F">
        <w:rPr>
          <w:szCs w:val="24"/>
        </w:rPr>
        <w:t xml:space="preserve"> и согласованным со стороны КТК</w:t>
      </w:r>
      <w:r w:rsidRPr="00E04B7F">
        <w:rPr>
          <w:bCs/>
          <w:szCs w:val="24"/>
        </w:rPr>
        <w:t>;</w:t>
      </w:r>
    </w:p>
    <w:p w:rsidR="00875CF8" w:rsidRPr="00E04B7F" w:rsidRDefault="00875CF8" w:rsidP="00875CF8">
      <w:pPr>
        <w:pStyle w:val="a0"/>
        <w:rPr>
          <w:szCs w:val="24"/>
        </w:rPr>
      </w:pPr>
      <w:r w:rsidRPr="00E04B7F">
        <w:rPr>
          <w:bCs/>
          <w:szCs w:val="24"/>
        </w:rPr>
        <w:lastRenderedPageBreak/>
        <w:t xml:space="preserve">Работы по замене компонентов </w:t>
      </w:r>
      <w:r w:rsidR="008E0492" w:rsidRPr="00E04B7F">
        <w:rPr>
          <w:bCs/>
          <w:szCs w:val="24"/>
        </w:rPr>
        <w:t>ИБП</w:t>
      </w:r>
      <w:r w:rsidRPr="00E04B7F">
        <w:rPr>
          <w:bCs/>
          <w:szCs w:val="24"/>
        </w:rPr>
        <w:t>, восстановлению работоспособности</w:t>
      </w:r>
      <w:r w:rsidR="00EA7AEC" w:rsidRPr="00E04B7F">
        <w:rPr>
          <w:bCs/>
          <w:szCs w:val="24"/>
        </w:rPr>
        <w:t xml:space="preserve"> системы</w:t>
      </w:r>
      <w:r w:rsidRPr="00E04B7F">
        <w:rPr>
          <w:bCs/>
          <w:szCs w:val="24"/>
        </w:rPr>
        <w:t xml:space="preserve">, в случае их неисправности, выхода из строя или по заявке от представителя Компании </w:t>
      </w:r>
      <w:r w:rsidR="00EA7AEC" w:rsidRPr="00E04B7F">
        <w:rPr>
          <w:bCs/>
          <w:szCs w:val="24"/>
        </w:rPr>
        <w:t>должны быть приняты к исполнению</w:t>
      </w:r>
      <w:r w:rsidRPr="00E04B7F">
        <w:rPr>
          <w:bCs/>
          <w:szCs w:val="24"/>
        </w:rPr>
        <w:t xml:space="preserve"> в срок не более 1 рабочего дня с момента поступления </w:t>
      </w:r>
      <w:r w:rsidR="00EA7AEC" w:rsidRPr="00E04B7F">
        <w:rPr>
          <w:bCs/>
          <w:szCs w:val="24"/>
        </w:rPr>
        <w:t>заявки</w:t>
      </w:r>
      <w:r w:rsidRPr="00E04B7F">
        <w:rPr>
          <w:bCs/>
          <w:szCs w:val="24"/>
        </w:rPr>
        <w:t>;</w:t>
      </w:r>
    </w:p>
    <w:p w:rsidR="00875CF8" w:rsidRPr="00E04B7F" w:rsidRDefault="008E0492" w:rsidP="00875CF8">
      <w:pPr>
        <w:pStyle w:val="a0"/>
        <w:rPr>
          <w:szCs w:val="24"/>
        </w:rPr>
      </w:pPr>
      <w:r w:rsidRPr="00E04B7F">
        <w:rPr>
          <w:bCs/>
          <w:szCs w:val="24"/>
        </w:rPr>
        <w:t xml:space="preserve">Ведение журнала работ </w:t>
      </w:r>
      <w:r w:rsidR="00875CF8" w:rsidRPr="00E04B7F">
        <w:rPr>
          <w:bCs/>
          <w:szCs w:val="24"/>
        </w:rPr>
        <w:t>Исполнителем в соответствии с требованиями регулирующих и надзорных органов с фиксацией всех производимых работ.</w:t>
      </w:r>
    </w:p>
    <w:p w:rsidR="004E374B" w:rsidRPr="00E04B7F" w:rsidRDefault="00875CF8" w:rsidP="00875CF8">
      <w:pPr>
        <w:spacing w:after="160" w:line="259" w:lineRule="auto"/>
        <w:jc w:val="both"/>
        <w:rPr>
          <w:lang w:val="ru-RU"/>
        </w:rPr>
      </w:pPr>
      <w:r w:rsidRPr="00E04B7F">
        <w:rPr>
          <w:lang w:val="ru-RU"/>
        </w:rPr>
        <w:t xml:space="preserve">Составление актов проверки работоспособности обеспечивается Исполнителем в соответствии с требованиями регулирующих и надзорных органов </w:t>
      </w:r>
      <w:r w:rsidRPr="00E04B7F">
        <w:rPr>
          <w:bCs/>
          <w:lang w:val="ru-RU"/>
        </w:rPr>
        <w:t xml:space="preserve">при </w:t>
      </w:r>
      <w:r w:rsidRPr="00E04B7F">
        <w:rPr>
          <w:lang w:val="ru-RU"/>
        </w:rPr>
        <w:t>проведении работ по техническому обслуживанию средств обеспечения пожарной безопасности зданий и сооружений в соответствии с законодательными положениями и стандартами.</w:t>
      </w:r>
    </w:p>
    <w:p w:rsidR="00875CF8" w:rsidRPr="00E04B7F" w:rsidRDefault="00492B9B" w:rsidP="00875CF8">
      <w:pPr>
        <w:spacing w:after="160" w:line="259" w:lineRule="auto"/>
        <w:jc w:val="center"/>
        <w:rPr>
          <w:b/>
          <w:lang w:val="ru-RU"/>
        </w:rPr>
      </w:pPr>
      <w:r w:rsidRPr="00E04B7F">
        <w:rPr>
          <w:b/>
          <w:lang w:val="ru-RU"/>
        </w:rPr>
        <w:t>8</w:t>
      </w:r>
      <w:r w:rsidR="00875CF8" w:rsidRPr="00E04B7F">
        <w:rPr>
          <w:b/>
          <w:lang w:val="ru-RU"/>
        </w:rPr>
        <w:t>. Условия оказания услуг</w:t>
      </w:r>
    </w:p>
    <w:p w:rsidR="00875CF8" w:rsidRPr="00E04B7F" w:rsidRDefault="00875CF8" w:rsidP="00875CF8">
      <w:pPr>
        <w:spacing w:after="160" w:line="259" w:lineRule="auto"/>
        <w:jc w:val="both"/>
        <w:rPr>
          <w:lang w:val="ru-RU"/>
        </w:rPr>
      </w:pPr>
      <w:r w:rsidRPr="00E04B7F">
        <w:rPr>
          <w:lang w:val="ru-RU"/>
        </w:rPr>
        <w:t xml:space="preserve"> </w:t>
      </w:r>
      <w:r w:rsidR="00123236" w:rsidRPr="00E04B7F">
        <w:rPr>
          <w:lang w:val="ru-RU"/>
        </w:rPr>
        <w:t xml:space="preserve">Время оказания </w:t>
      </w:r>
      <w:r w:rsidR="00F765B8" w:rsidRPr="00E04B7F">
        <w:rPr>
          <w:lang w:val="ru-RU"/>
        </w:rPr>
        <w:t>услуг: с</w:t>
      </w:r>
      <w:r w:rsidRPr="00E04B7F">
        <w:rPr>
          <w:lang w:val="ru-RU"/>
        </w:rPr>
        <w:t xml:space="preserve"> 9-00 часов до 18—00 часов (</w:t>
      </w:r>
      <w:r w:rsidR="002D710D" w:rsidRPr="00E04B7F">
        <w:rPr>
          <w:lang w:val="ru-RU"/>
        </w:rPr>
        <w:t xml:space="preserve">местное </w:t>
      </w:r>
      <w:r w:rsidRPr="00E04B7F">
        <w:rPr>
          <w:lang w:val="ru-RU"/>
        </w:rPr>
        <w:t xml:space="preserve">время) в рабочие дни. В случае необходимости, оказание услуг по техническому обслуживанию, может проводиться в выходные и праздничные дни (допуск на объекты согласовывается с Заказчиком). </w:t>
      </w:r>
    </w:p>
    <w:p w:rsidR="00875CF8" w:rsidRPr="00E04B7F" w:rsidRDefault="00492B9B" w:rsidP="00A22498">
      <w:pPr>
        <w:contextualSpacing/>
        <w:jc w:val="center"/>
        <w:rPr>
          <w:b/>
          <w:lang w:val="ru-RU"/>
        </w:rPr>
      </w:pPr>
      <w:r w:rsidRPr="00E04B7F">
        <w:rPr>
          <w:b/>
          <w:lang w:val="ru-RU"/>
        </w:rPr>
        <w:t>9</w:t>
      </w:r>
      <w:r w:rsidR="00875CF8" w:rsidRPr="00E04B7F">
        <w:rPr>
          <w:b/>
          <w:lang w:val="ru-RU"/>
        </w:rPr>
        <w:t>. Требования к участник</w:t>
      </w:r>
      <w:r w:rsidR="003507AF" w:rsidRPr="00E04B7F">
        <w:rPr>
          <w:b/>
          <w:lang w:val="ru-RU"/>
        </w:rPr>
        <w:t>у</w:t>
      </w:r>
      <w:r w:rsidR="00875CF8" w:rsidRPr="00E04B7F">
        <w:rPr>
          <w:b/>
          <w:lang w:val="ru-RU"/>
        </w:rPr>
        <w:t xml:space="preserve"> закупки.</w:t>
      </w:r>
    </w:p>
    <w:p w:rsidR="00875CF8" w:rsidRPr="00E04B7F" w:rsidRDefault="00875CF8" w:rsidP="00875CF8">
      <w:pPr>
        <w:contextualSpacing/>
        <w:jc w:val="both"/>
        <w:rPr>
          <w:b/>
          <w:lang w:val="ru-RU"/>
        </w:rPr>
      </w:pPr>
    </w:p>
    <w:p w:rsidR="00875CF8" w:rsidRPr="00E04B7F" w:rsidRDefault="00A22498" w:rsidP="00875CF8">
      <w:pPr>
        <w:jc w:val="both"/>
        <w:rPr>
          <w:lang w:val="ru-RU"/>
        </w:rPr>
      </w:pPr>
      <w:r w:rsidRPr="00E04B7F">
        <w:rPr>
          <w:lang w:val="ru-RU"/>
        </w:rPr>
        <w:t>7</w:t>
      </w:r>
      <w:r w:rsidR="00875CF8" w:rsidRPr="00E04B7F">
        <w:rPr>
          <w:lang w:val="ru-RU"/>
        </w:rPr>
        <w:t xml:space="preserve">.1. </w:t>
      </w:r>
      <w:r w:rsidR="00BA37B7" w:rsidRPr="00E04B7F">
        <w:rPr>
          <w:lang w:val="ru-RU"/>
        </w:rPr>
        <w:t>Каждый Участник на момент подачи Тендерного предложения должен соответствовать следующим обязательным требованиям</w:t>
      </w:r>
      <w:r w:rsidR="00875CF8" w:rsidRPr="00E04B7F">
        <w:rPr>
          <w:lang w:val="ru-RU"/>
        </w:rPr>
        <w:t>:</w:t>
      </w:r>
    </w:p>
    <w:p w:rsidR="003507AF" w:rsidRPr="00E04B7F" w:rsidRDefault="00BA37B7" w:rsidP="00BA37B7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устанавливаемым в соответствии с законодательством Р</w:t>
      </w:r>
      <w:r w:rsidR="00AC2A69" w:rsidRPr="00E04B7F">
        <w:rPr>
          <w:rFonts w:ascii="Times New Roman" w:hAnsi="Times New Roman"/>
          <w:sz w:val="24"/>
          <w:szCs w:val="24"/>
        </w:rPr>
        <w:t xml:space="preserve">еспублики </w:t>
      </w:r>
      <w:r w:rsidRPr="00E04B7F">
        <w:rPr>
          <w:rFonts w:ascii="Times New Roman" w:hAnsi="Times New Roman"/>
          <w:sz w:val="24"/>
          <w:szCs w:val="24"/>
        </w:rPr>
        <w:t>К</w:t>
      </w:r>
      <w:r w:rsidR="00AC2A69" w:rsidRPr="00E04B7F">
        <w:rPr>
          <w:rFonts w:ascii="Times New Roman" w:hAnsi="Times New Roman"/>
          <w:sz w:val="24"/>
          <w:szCs w:val="24"/>
        </w:rPr>
        <w:t>азахстан</w:t>
      </w:r>
      <w:r w:rsidRPr="00E04B7F">
        <w:rPr>
          <w:rFonts w:ascii="Times New Roman" w:hAnsi="Times New Roman"/>
          <w:sz w:val="24"/>
          <w:szCs w:val="24"/>
        </w:rPr>
        <w:t xml:space="preserve"> к лицам, осуществляющим выполнение работ, оказание услуг или поставку товаров, являющихся предметом закупки</w:t>
      </w:r>
      <w:r w:rsidR="00875CF8" w:rsidRPr="00E04B7F">
        <w:rPr>
          <w:rFonts w:ascii="Times New Roman" w:hAnsi="Times New Roman"/>
          <w:sz w:val="24"/>
          <w:szCs w:val="24"/>
        </w:rPr>
        <w:t>;</w:t>
      </w:r>
    </w:p>
    <w:p w:rsidR="00875CF8" w:rsidRPr="00E04B7F" w:rsidRDefault="00BA37B7" w:rsidP="00BA37B7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не находиться в процессе ликвидации (для юридического лица) и не быть признанным по решению арбитражного суда несостоятельным (банкротом)</w:t>
      </w:r>
      <w:r w:rsidR="00875CF8" w:rsidRPr="00E04B7F">
        <w:rPr>
          <w:rFonts w:ascii="Times New Roman" w:hAnsi="Times New Roman"/>
          <w:sz w:val="24"/>
          <w:szCs w:val="24"/>
        </w:rPr>
        <w:t>;</w:t>
      </w:r>
    </w:p>
    <w:p w:rsidR="00F765B8" w:rsidRPr="00E04B7F" w:rsidRDefault="00BA37B7" w:rsidP="00875CF8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экономическая деятельность которой приостановлена;</w:t>
      </w:r>
    </w:p>
    <w:p w:rsidR="00F765B8" w:rsidRPr="00E04B7F" w:rsidRDefault="00F765B8" w:rsidP="00F765B8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обладать соответствующими производственными мощностями, технологическим оборудованием, финансовыми и трудовыми ресурсами, профессиональной компетентностью для выполнения работ, оказания услуг или поставки товаров, являющихся предметом закупки;</w:t>
      </w:r>
    </w:p>
    <w:p w:rsidR="00F765B8" w:rsidRPr="00E04B7F" w:rsidRDefault="00F765B8" w:rsidP="00F765B8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опыт работ в данной сфере деятельности не менее трех лет.</w:t>
      </w:r>
    </w:p>
    <w:p w:rsidR="00875CF8" w:rsidRPr="00E04B7F" w:rsidRDefault="00A22498" w:rsidP="00F765B8">
      <w:pPr>
        <w:spacing w:line="259" w:lineRule="auto"/>
        <w:jc w:val="both"/>
        <w:rPr>
          <w:lang w:val="ru-RU"/>
        </w:rPr>
      </w:pPr>
      <w:r w:rsidRPr="00E04B7F">
        <w:rPr>
          <w:lang w:val="ru-RU"/>
        </w:rPr>
        <w:t>7</w:t>
      </w:r>
      <w:r w:rsidR="00875CF8" w:rsidRPr="00E04B7F">
        <w:rPr>
          <w:lang w:val="ru-RU"/>
        </w:rPr>
        <w:t>.2</w:t>
      </w:r>
      <w:r w:rsidR="00F765B8" w:rsidRPr="00E04B7F">
        <w:rPr>
          <w:lang w:val="ru-RU"/>
        </w:rPr>
        <w:t>. К</w:t>
      </w:r>
      <w:r w:rsidR="00E80620" w:rsidRPr="00E04B7F">
        <w:rPr>
          <w:lang w:val="ru-RU"/>
        </w:rPr>
        <w:t xml:space="preserve"> Исполнителю предъявляются требования в части:</w:t>
      </w:r>
    </w:p>
    <w:p w:rsidR="00E80620" w:rsidRPr="00E04B7F" w:rsidRDefault="00E80620" w:rsidP="00F765B8">
      <w:pPr>
        <w:pStyle w:val="af1"/>
        <w:numPr>
          <w:ilvl w:val="0"/>
          <w:numId w:val="30"/>
        </w:numPr>
        <w:spacing w:after="0"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наличия действующего удостоверения по пожарно-техническому минимуму для каждого сотрудника</w:t>
      </w:r>
      <w:r w:rsidR="00875CF8" w:rsidRPr="00E04B7F">
        <w:rPr>
          <w:rFonts w:ascii="Times New Roman" w:hAnsi="Times New Roman"/>
          <w:sz w:val="24"/>
          <w:szCs w:val="24"/>
        </w:rPr>
        <w:t>;</w:t>
      </w:r>
    </w:p>
    <w:p w:rsidR="00CF23E3" w:rsidRPr="00E04B7F" w:rsidRDefault="00E80620" w:rsidP="00F765B8">
      <w:pPr>
        <w:pStyle w:val="af1"/>
        <w:numPr>
          <w:ilvl w:val="0"/>
          <w:numId w:val="30"/>
        </w:numPr>
        <w:spacing w:after="0"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наличия действующего удостоверения и протокола по проверке знаний охраны труда для каждого сотрудника</w:t>
      </w:r>
      <w:r w:rsidR="00CF23E3" w:rsidRPr="00E04B7F">
        <w:rPr>
          <w:rFonts w:ascii="Times New Roman" w:hAnsi="Times New Roman"/>
          <w:sz w:val="24"/>
          <w:szCs w:val="24"/>
        </w:rPr>
        <w:t>;</w:t>
      </w:r>
    </w:p>
    <w:p w:rsidR="00875CF8" w:rsidRPr="00E04B7F" w:rsidRDefault="00CF23E3" w:rsidP="00F765B8">
      <w:pPr>
        <w:pStyle w:val="af1"/>
        <w:numPr>
          <w:ilvl w:val="0"/>
          <w:numId w:val="30"/>
        </w:numPr>
        <w:spacing w:after="0"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наличия действующего удостоверения по электробезопасности не ниже III гр.</w:t>
      </w:r>
      <w:r w:rsidRPr="00E04B7F">
        <w:t xml:space="preserve"> </w:t>
      </w:r>
      <w:r w:rsidRPr="00E04B7F">
        <w:rPr>
          <w:rFonts w:ascii="Times New Roman" w:hAnsi="Times New Roman"/>
          <w:sz w:val="24"/>
          <w:szCs w:val="24"/>
        </w:rPr>
        <w:t>до 1000В, полученный в соответствии с установленными требованиями для каждого сотрудника;</w:t>
      </w:r>
    </w:p>
    <w:p w:rsidR="00875CF8" w:rsidRPr="00E04B7F" w:rsidRDefault="00CF23E3" w:rsidP="00F765B8">
      <w:pPr>
        <w:pStyle w:val="af1"/>
        <w:numPr>
          <w:ilvl w:val="0"/>
          <w:numId w:val="30"/>
        </w:numPr>
        <w:spacing w:after="0"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 xml:space="preserve">наличия действующего удостоверения </w:t>
      </w:r>
      <w:r w:rsidR="00875CF8" w:rsidRPr="00E04B7F">
        <w:rPr>
          <w:rFonts w:ascii="Times New Roman" w:hAnsi="Times New Roman"/>
          <w:sz w:val="24"/>
          <w:szCs w:val="24"/>
        </w:rPr>
        <w:t xml:space="preserve">промышленной безопасности </w:t>
      </w:r>
    </w:p>
    <w:p w:rsidR="00875CF8" w:rsidRPr="00E04B7F" w:rsidRDefault="00875CF8" w:rsidP="00F765B8">
      <w:pPr>
        <w:ind w:hanging="283"/>
        <w:jc w:val="both"/>
        <w:rPr>
          <w:lang w:val="ru-RU"/>
        </w:rPr>
      </w:pPr>
    </w:p>
    <w:p w:rsidR="00875CF8" w:rsidRPr="00E04B7F" w:rsidRDefault="00492B9B" w:rsidP="00A22498">
      <w:pPr>
        <w:jc w:val="center"/>
        <w:rPr>
          <w:b/>
          <w:lang w:val="ru-RU"/>
        </w:rPr>
      </w:pPr>
      <w:r w:rsidRPr="00E04B7F">
        <w:rPr>
          <w:b/>
          <w:lang w:val="ru-RU"/>
        </w:rPr>
        <w:t>10</w:t>
      </w:r>
      <w:r w:rsidR="00875CF8" w:rsidRPr="00E04B7F">
        <w:rPr>
          <w:b/>
          <w:lang w:val="ru-RU"/>
        </w:rPr>
        <w:t>.  Коммерческое предложение участника должно содержать:</w:t>
      </w:r>
    </w:p>
    <w:p w:rsidR="00A22498" w:rsidRPr="00E04B7F" w:rsidRDefault="00A22498" w:rsidP="00A22498">
      <w:pPr>
        <w:jc w:val="center"/>
        <w:rPr>
          <w:b/>
          <w:lang w:val="ru-RU"/>
        </w:rPr>
      </w:pPr>
    </w:p>
    <w:p w:rsidR="00875CF8" w:rsidRPr="00E04B7F" w:rsidRDefault="00A22498" w:rsidP="00875CF8">
      <w:pPr>
        <w:spacing w:after="120"/>
        <w:ind w:left="567" w:hanging="567"/>
        <w:jc w:val="both"/>
        <w:rPr>
          <w:lang w:val="ru-RU"/>
        </w:rPr>
      </w:pPr>
      <w:r w:rsidRPr="00E04B7F">
        <w:rPr>
          <w:lang w:val="ru-RU"/>
        </w:rPr>
        <w:t>8</w:t>
      </w:r>
      <w:r w:rsidR="008E0492" w:rsidRPr="00E04B7F">
        <w:rPr>
          <w:lang w:val="ru-RU"/>
        </w:rPr>
        <w:t>.1. Ценовое предложение по техническому/сервисному обслуживанию источников бесперебойного питания</w:t>
      </w:r>
      <w:r w:rsidR="00875CF8" w:rsidRPr="00E04B7F">
        <w:rPr>
          <w:lang w:val="ru-RU"/>
        </w:rPr>
        <w:t>;</w:t>
      </w:r>
    </w:p>
    <w:p w:rsidR="00875CF8" w:rsidRPr="00E04B7F" w:rsidRDefault="00A22498" w:rsidP="00875CF8">
      <w:pPr>
        <w:ind w:left="426" w:hanging="426"/>
        <w:jc w:val="both"/>
        <w:rPr>
          <w:lang w:val="ru-RU"/>
        </w:rPr>
      </w:pPr>
      <w:r w:rsidRPr="00E04B7F">
        <w:rPr>
          <w:lang w:val="ru-RU"/>
        </w:rPr>
        <w:t>8</w:t>
      </w:r>
      <w:r w:rsidR="00E57C5C" w:rsidRPr="00E04B7F">
        <w:rPr>
          <w:lang w:val="ru-RU"/>
        </w:rPr>
        <w:t>.2</w:t>
      </w:r>
      <w:r w:rsidR="00875CF8" w:rsidRPr="00E04B7F">
        <w:rPr>
          <w:lang w:val="ru-RU"/>
        </w:rPr>
        <w:t>. Коммерческое предложение участника должно включать в себя:</w:t>
      </w:r>
    </w:p>
    <w:p w:rsidR="00875CF8" w:rsidRPr="00E04B7F" w:rsidRDefault="00875CF8" w:rsidP="00875CF8">
      <w:pPr>
        <w:pStyle w:val="af1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 xml:space="preserve">согласие компании выполнять работы по контракту согласно данному ТЗ, </w:t>
      </w:r>
    </w:p>
    <w:p w:rsidR="00875CF8" w:rsidRPr="00E04B7F" w:rsidRDefault="00875CF8" w:rsidP="00875CF8">
      <w:pPr>
        <w:pStyle w:val="af1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lastRenderedPageBreak/>
        <w:t xml:space="preserve">подтверждение возможности оперативного восстановления работоспособности оборудования, время реакции (выезда специалистов) при возникновении проблем с оборудованием, проведения работ по </w:t>
      </w:r>
      <w:r w:rsidR="00E57C5C" w:rsidRPr="00E04B7F">
        <w:rPr>
          <w:rFonts w:ascii="Times New Roman" w:hAnsi="Times New Roman"/>
          <w:sz w:val="24"/>
          <w:szCs w:val="24"/>
        </w:rPr>
        <w:t>ТО</w:t>
      </w:r>
      <w:r w:rsidRPr="00E04B7F">
        <w:rPr>
          <w:rFonts w:ascii="Times New Roman" w:hAnsi="Times New Roman"/>
          <w:sz w:val="24"/>
          <w:szCs w:val="24"/>
        </w:rPr>
        <w:t xml:space="preserve"> оборудования;</w:t>
      </w:r>
    </w:p>
    <w:p w:rsidR="00875CF8" w:rsidRPr="00E04B7F" w:rsidRDefault="00875CF8" w:rsidP="00875CF8">
      <w:pPr>
        <w:pStyle w:val="af1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дополнительные технические преимущества (наличие резерва запасных частей или заменяемого оборудования);</w:t>
      </w:r>
    </w:p>
    <w:p w:rsidR="00875CF8" w:rsidRPr="00E04B7F" w:rsidRDefault="00875CF8" w:rsidP="00875CF8">
      <w:pPr>
        <w:pStyle w:val="af1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согласие подписать договор по форме стандартного договора КТК;</w:t>
      </w:r>
    </w:p>
    <w:p w:rsidR="00875CF8" w:rsidRPr="00E04B7F" w:rsidRDefault="00875CF8" w:rsidP="00875CF8">
      <w:pPr>
        <w:pStyle w:val="af1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иная информация в соответствии с условиями данного Технического задания.</w:t>
      </w:r>
    </w:p>
    <w:p w:rsidR="00875CF8" w:rsidRPr="00E04B7F" w:rsidRDefault="00875CF8" w:rsidP="00875CF8">
      <w:pPr>
        <w:pStyle w:val="af1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условия оплаты, принятие стандартных условий оплаты КТК;</w:t>
      </w:r>
    </w:p>
    <w:p w:rsidR="00875CF8" w:rsidRPr="00E04B7F" w:rsidRDefault="00875CF8" w:rsidP="00875CF8">
      <w:pPr>
        <w:pStyle w:val="af1"/>
        <w:numPr>
          <w:ilvl w:val="0"/>
          <w:numId w:val="28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условия предоставления гарантии на поставленные запчасти</w:t>
      </w:r>
      <w:r w:rsidR="00E57C5C" w:rsidRPr="00E04B7F">
        <w:rPr>
          <w:rFonts w:ascii="Times New Roman" w:hAnsi="Times New Roman"/>
          <w:sz w:val="24"/>
          <w:szCs w:val="24"/>
        </w:rPr>
        <w:t>/</w:t>
      </w:r>
      <w:r w:rsidRPr="00E04B7F">
        <w:rPr>
          <w:rFonts w:ascii="Times New Roman" w:hAnsi="Times New Roman"/>
          <w:sz w:val="24"/>
          <w:szCs w:val="24"/>
        </w:rPr>
        <w:t>выполненные работы.</w:t>
      </w:r>
    </w:p>
    <w:p w:rsidR="00A22498" w:rsidRPr="00E04B7F" w:rsidRDefault="00A22498" w:rsidP="00A22498">
      <w:pPr>
        <w:ind w:left="567" w:hanging="567"/>
        <w:jc w:val="both"/>
        <w:rPr>
          <w:lang w:val="ru-RU"/>
        </w:rPr>
      </w:pPr>
      <w:r w:rsidRPr="00E04B7F">
        <w:rPr>
          <w:lang w:val="ru-RU"/>
        </w:rPr>
        <w:t>8</w:t>
      </w:r>
      <w:r w:rsidR="00875CF8" w:rsidRPr="00E04B7F">
        <w:rPr>
          <w:lang w:val="ru-RU"/>
        </w:rPr>
        <w:t>.4. Все представляемые расценки должны включать в себя все издержки, а также любые виды затрат, гонораров, налогов, пошлин, накладных расходов и прибыли с учетом всех объектов, и статей затрат, возникающих в рамках выполнения работ, оказания услуг, поставки товара по данному тендеру.</w:t>
      </w:r>
    </w:p>
    <w:p w:rsidR="00875CF8" w:rsidRPr="00F92550" w:rsidRDefault="00A22498" w:rsidP="00A22498">
      <w:pPr>
        <w:ind w:left="567" w:hanging="567"/>
        <w:jc w:val="both"/>
        <w:rPr>
          <w:lang w:val="ru-RU"/>
        </w:rPr>
      </w:pPr>
      <w:r w:rsidRPr="00E04B7F">
        <w:rPr>
          <w:lang w:val="ru-RU"/>
        </w:rPr>
        <w:t xml:space="preserve">8.5. </w:t>
      </w:r>
      <w:r w:rsidR="00875CF8" w:rsidRPr="00E04B7F">
        <w:rPr>
          <w:lang w:val="ru-RU"/>
        </w:rPr>
        <w:t>Компания оставляет за собой право запрашивать и получать от Участника тендера подробную разбивку всех договорных цен.</w:t>
      </w:r>
    </w:p>
    <w:p w:rsidR="004E374B" w:rsidRPr="00F92550" w:rsidRDefault="004E374B" w:rsidP="006F5F6C">
      <w:pPr>
        <w:tabs>
          <w:tab w:val="left" w:pos="3300"/>
        </w:tabs>
        <w:rPr>
          <w:lang w:val="ru-RU"/>
        </w:rPr>
      </w:pPr>
    </w:p>
    <w:sectPr w:rsidR="004E374B" w:rsidRPr="00F92550" w:rsidSect="00F641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CC" w:rsidRDefault="009864CC">
      <w:r>
        <w:separator/>
      </w:r>
    </w:p>
  </w:endnote>
  <w:endnote w:type="continuationSeparator" w:id="0">
    <w:p w:rsidR="009864CC" w:rsidRDefault="0098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C7" w:rsidRDefault="008671C7" w:rsidP="00334638">
    <w:pPr>
      <w:pStyle w:val="a9"/>
      <w:ind w:right="360"/>
      <w:jc w:val="center"/>
      <w:rPr>
        <w:color w:val="0000FF"/>
        <w:sz w:val="14"/>
        <w:szCs w:val="14"/>
        <w:lang w:val="ru-RU"/>
      </w:rPr>
    </w:pPr>
  </w:p>
  <w:p w:rsidR="008671C7" w:rsidRPr="005057FE" w:rsidRDefault="008671C7" w:rsidP="00334638">
    <w:pPr>
      <w:pStyle w:val="a9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:rsidR="008671C7" w:rsidRPr="00334638" w:rsidRDefault="008671C7" w:rsidP="00334638">
    <w:pPr>
      <w:pStyle w:val="a9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171" w:rsidRDefault="00F74171" w:rsidP="00F74171">
    <w:pPr>
      <w:pStyle w:val="a9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C0873">
      <w:rPr>
        <w:b/>
        <w:bCs/>
        <w:noProof/>
      </w:rPr>
      <w:t>3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C0873">
      <w:rPr>
        <w:b/>
        <w:bCs/>
        <w:noProof/>
      </w:rPr>
      <w:t>4</w:t>
    </w:r>
    <w:r>
      <w:rPr>
        <w:b/>
        <w:bCs/>
      </w:rPr>
      <w:fldChar w:fldCharType="end"/>
    </w:r>
  </w:p>
  <w:p w:rsidR="008671C7" w:rsidRPr="00F74171" w:rsidRDefault="008671C7" w:rsidP="00F7417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47" w:rsidRPr="00456747" w:rsidRDefault="00456747" w:rsidP="0024319E">
    <w:pPr>
      <w:pStyle w:val="a9"/>
      <w:ind w:right="-1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CC" w:rsidRDefault="009864CC">
      <w:r>
        <w:separator/>
      </w:r>
    </w:p>
  </w:footnote>
  <w:footnote w:type="continuationSeparator" w:id="0">
    <w:p w:rsidR="009864CC" w:rsidRDefault="0098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C7" w:rsidRDefault="008671C7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:rsidR="008671C7" w:rsidRDefault="008671C7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:rsidR="008671C7" w:rsidRDefault="00FC0873" w:rsidP="00334638">
    <w:pPr>
      <w:pStyle w:val="a7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34D58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16191399" r:id="rId2"/>
      </w:object>
    </w:r>
  </w:p>
  <w:p w:rsidR="008671C7" w:rsidRDefault="008671C7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:rsidR="008671C7" w:rsidRDefault="008671C7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:rsidR="008671C7" w:rsidRDefault="008671C7" w:rsidP="00334638">
    <w:pPr>
      <w:pStyle w:val="a7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:rsidR="008671C7" w:rsidRDefault="008671C7" w:rsidP="00334638">
    <w:pPr>
      <w:pStyle w:val="a7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:rsidR="008671C7" w:rsidRPr="00334638" w:rsidRDefault="008671C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3A" w:rsidRPr="009B1C86" w:rsidRDefault="00F1263A" w:rsidP="00F1263A">
    <w:pPr>
      <w:pStyle w:val="a7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0C" w:rsidRDefault="002B0D33" w:rsidP="001B50B5">
    <w:pPr>
      <w:pStyle w:val="a7"/>
      <w:tabs>
        <w:tab w:val="clear" w:pos="4677"/>
        <w:tab w:val="center" w:pos="3828"/>
        <w:tab w:val="center" w:pos="4253"/>
      </w:tabs>
      <w:ind w:left="-709" w:firstLine="142"/>
      <w:jc w:val="center"/>
      <w:rPr>
        <w:noProof/>
        <w:sz w:val="16"/>
        <w:szCs w:val="16"/>
        <w:lang w:val="en-US"/>
      </w:rPr>
    </w:pPr>
    <w:r>
      <w:rPr>
        <w:noProof/>
        <w:sz w:val="16"/>
        <w:szCs w:val="16"/>
        <w:lang w:val="ru-RU" w:eastAsia="ru-RU"/>
      </w:rPr>
      <w:drawing>
        <wp:inline distT="0" distB="0" distL="0" distR="0" wp14:anchorId="34D58F63" wp14:editId="34D58F64">
          <wp:extent cx="534670" cy="320675"/>
          <wp:effectExtent l="0" t="0" r="0" b="3175"/>
          <wp:docPr id="1" name="Picture 1" descr="CPC-K_logo1-truba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C-K_logo1-truba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565F" w:rsidRPr="008E565F" w:rsidRDefault="008E565F" w:rsidP="001B50B5">
    <w:pPr>
      <w:pStyle w:val="a7"/>
      <w:tabs>
        <w:tab w:val="clear" w:pos="4677"/>
        <w:tab w:val="clear" w:pos="9355"/>
        <w:tab w:val="center" w:pos="4111"/>
        <w:tab w:val="center" w:pos="4536"/>
        <w:tab w:val="right" w:pos="9072"/>
      </w:tabs>
      <w:ind w:left="-1134"/>
      <w:jc w:val="center"/>
      <w:rPr>
        <w:noProof/>
        <w:sz w:val="16"/>
        <w:szCs w:val="16"/>
        <w:lang w:val="en-US"/>
      </w:rPr>
    </w:pPr>
  </w:p>
  <w:p w:rsidR="00F76E47" w:rsidRPr="001B50B5" w:rsidRDefault="00F76E47" w:rsidP="001B50B5">
    <w:pPr>
      <w:pStyle w:val="af1"/>
      <w:spacing w:line="240" w:lineRule="auto"/>
      <w:ind w:left="-567" w:firstLine="283"/>
      <w:jc w:val="center"/>
      <w:rPr>
        <w:rFonts w:ascii="Arial" w:hAnsi="Arial" w:cs="Arial"/>
        <w:b/>
        <w:bCs/>
        <w:color w:val="8A7A50"/>
        <w:spacing w:val="30"/>
        <w:sz w:val="28"/>
        <w:szCs w:val="28"/>
      </w:rPr>
    </w:pPr>
    <w:r w:rsidRPr="00F76E47">
      <w:rPr>
        <w:rFonts w:ascii="Arial" w:hAnsi="Arial" w:cs="Arial"/>
        <w:b/>
        <w:bCs/>
        <w:color w:val="0093C0"/>
        <w:spacing w:val="20"/>
        <w:sz w:val="28"/>
        <w:szCs w:val="28"/>
      </w:rPr>
      <w:t>Каспий Құбыр Консорциумы-Қ</w:t>
    </w:r>
  </w:p>
  <w:p w:rsidR="00F76E47" w:rsidRPr="008E565F" w:rsidRDefault="00F76E47" w:rsidP="001B50B5">
    <w:pPr>
      <w:pStyle w:val="af1"/>
      <w:spacing w:line="240" w:lineRule="auto"/>
      <w:ind w:left="-1134" w:firstLine="708"/>
      <w:jc w:val="center"/>
      <w:rPr>
        <w:rFonts w:ascii="Arial" w:hAnsi="Arial" w:cs="Arial"/>
        <w:b/>
        <w:bCs/>
        <w:color w:val="8A7A50"/>
        <w:spacing w:val="30"/>
        <w:sz w:val="24"/>
        <w:szCs w:val="24"/>
      </w:rPr>
    </w:pPr>
    <w:r w:rsidRPr="008E565F">
      <w:rPr>
        <w:rFonts w:ascii="Arial" w:hAnsi="Arial" w:cs="Arial"/>
        <w:b/>
        <w:bCs/>
        <w:color w:val="8A7A50"/>
        <w:spacing w:val="30"/>
        <w:sz w:val="24"/>
        <w:szCs w:val="24"/>
      </w:rPr>
      <w:t>Акционерлiк Қоғамы</w:t>
    </w:r>
  </w:p>
  <w:p w:rsidR="001A7D0C" w:rsidRPr="00F64147" w:rsidRDefault="001A7D0C" w:rsidP="001B50B5">
    <w:pPr>
      <w:pStyle w:val="a7"/>
      <w:tabs>
        <w:tab w:val="center" w:pos="4111"/>
        <w:tab w:val="left" w:pos="4253"/>
      </w:tabs>
      <w:spacing w:before="280"/>
      <w:ind w:left="-567" w:firstLine="141"/>
      <w:jc w:val="center"/>
      <w:rPr>
        <w:rFonts w:ascii="KZ Arial" w:hAnsi="KZ Arial"/>
        <w:b/>
        <w:color w:val="8A7A50"/>
        <w:spacing w:val="30"/>
        <w:lang w:val="ru-RU"/>
      </w:rPr>
    </w:pPr>
    <w:r w:rsidRPr="00F64147">
      <w:rPr>
        <w:rFonts w:ascii="KZ Arial" w:hAnsi="KZ Arial"/>
        <w:b/>
        <w:color w:val="8A7A50"/>
        <w:spacing w:val="30"/>
        <w:lang w:val="ru-RU"/>
      </w:rPr>
      <w:t>Акционерное Общество</w:t>
    </w:r>
  </w:p>
  <w:p w:rsidR="008671C7" w:rsidRDefault="001A7D0C" w:rsidP="001B50B5">
    <w:pPr>
      <w:pStyle w:val="a7"/>
      <w:spacing w:after="120"/>
      <w:ind w:left="-567" w:firstLine="283"/>
      <w:jc w:val="center"/>
      <w:rPr>
        <w:rFonts w:ascii="Arial" w:hAnsi="Arial" w:cs="Arial"/>
        <w:b/>
        <w:color w:val="0093C0"/>
        <w:spacing w:val="20"/>
        <w:sz w:val="28"/>
        <w:szCs w:val="28"/>
        <w:lang w:val="ru-RU"/>
      </w:rPr>
    </w:pPr>
    <w:r w:rsidRPr="008E565F">
      <w:rPr>
        <w:rFonts w:ascii="Arial" w:hAnsi="Arial" w:cs="Arial"/>
        <w:b/>
        <w:color w:val="0093C0"/>
        <w:spacing w:val="20"/>
        <w:sz w:val="28"/>
        <w:szCs w:val="28"/>
        <w:lang w:val="ru-RU"/>
      </w:rPr>
      <w:t>Каспийский Трубопроводный Консорциум-К</w:t>
    </w:r>
  </w:p>
  <w:p w:rsidR="00057379" w:rsidRPr="008E565F" w:rsidRDefault="00057379" w:rsidP="001B50B5">
    <w:pPr>
      <w:pStyle w:val="a7"/>
      <w:spacing w:after="120"/>
      <w:ind w:left="-567" w:firstLine="283"/>
      <w:jc w:val="center"/>
      <w:rPr>
        <w:rFonts w:ascii="Arial" w:hAnsi="Arial" w:cs="Arial"/>
        <w:b/>
        <w:color w:val="0093C0"/>
        <w:spacing w:val="20"/>
        <w:sz w:val="28"/>
        <w:szCs w:val="28"/>
        <w:lang w:val="ru-RU"/>
      </w:rPr>
    </w:pPr>
    <w:r w:rsidRPr="00143039">
      <w:rPr>
        <w:noProof/>
        <w:lang w:val="ru-RU" w:eastAsia="ru-RU"/>
      </w:rPr>
      <w:drawing>
        <wp:inline distT="0" distB="0" distL="0" distR="0" wp14:anchorId="681E24EC" wp14:editId="677B5A8F">
          <wp:extent cx="488901" cy="495300"/>
          <wp:effectExtent l="0" t="0" r="6985" b="0"/>
          <wp:docPr id="4" name="Рисунок 4" descr="F:\Планы активности Пресс-службы\Юбилейны даты КТК - 2021\25 лет КТК логотип\ЛОГО 25-ЛЕТ_исходники\logo_ktk_25_Казахстан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Планы активности Пресс-службы\Юбилейны даты КТК - 2021\25 лет КТК логотип\ЛОГО 25-ЛЕТ_исходники\logo_ktk_25_Казахстан-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146" cy="513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5D"/>
    <w:multiLevelType w:val="multilevel"/>
    <w:tmpl w:val="E3C6E142"/>
    <w:lvl w:ilvl="0">
      <w:start w:val="1"/>
      <w:numFmt w:val="decimal"/>
      <w:pStyle w:val="Heading112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8031197"/>
    <w:multiLevelType w:val="hybridMultilevel"/>
    <w:tmpl w:val="A5588C38"/>
    <w:lvl w:ilvl="0" w:tplc="D5884758">
      <w:start w:val="1"/>
      <w:numFmt w:val="bullet"/>
      <w:pStyle w:val="a0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9D36AA"/>
    <w:multiLevelType w:val="hybridMultilevel"/>
    <w:tmpl w:val="87BE2036"/>
    <w:lvl w:ilvl="0" w:tplc="856C0D66"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9542E"/>
    <w:multiLevelType w:val="multilevel"/>
    <w:tmpl w:val="A672FC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46E86"/>
    <w:multiLevelType w:val="hybridMultilevel"/>
    <w:tmpl w:val="93DC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E3B2E"/>
    <w:multiLevelType w:val="hybridMultilevel"/>
    <w:tmpl w:val="2B30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55E26"/>
    <w:multiLevelType w:val="hybridMultilevel"/>
    <w:tmpl w:val="23B2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60155"/>
    <w:multiLevelType w:val="hybridMultilevel"/>
    <w:tmpl w:val="2B30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63B69"/>
    <w:multiLevelType w:val="hybridMultilevel"/>
    <w:tmpl w:val="EF844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8"/>
  </w:num>
  <w:num w:numId="5">
    <w:abstractNumId w:val="27"/>
  </w:num>
  <w:num w:numId="6">
    <w:abstractNumId w:val="14"/>
  </w:num>
  <w:num w:numId="7">
    <w:abstractNumId w:val="20"/>
  </w:num>
  <w:num w:numId="8">
    <w:abstractNumId w:val="30"/>
  </w:num>
  <w:num w:numId="9">
    <w:abstractNumId w:val="31"/>
  </w:num>
  <w:num w:numId="10">
    <w:abstractNumId w:val="15"/>
  </w:num>
  <w:num w:numId="11">
    <w:abstractNumId w:val="29"/>
  </w:num>
  <w:num w:numId="12">
    <w:abstractNumId w:val="6"/>
  </w:num>
  <w:num w:numId="13">
    <w:abstractNumId w:val="28"/>
  </w:num>
  <w:num w:numId="14">
    <w:abstractNumId w:val="24"/>
  </w:num>
  <w:num w:numId="15">
    <w:abstractNumId w:val="5"/>
  </w:num>
  <w:num w:numId="16">
    <w:abstractNumId w:val="16"/>
  </w:num>
  <w:num w:numId="17">
    <w:abstractNumId w:val="4"/>
  </w:num>
  <w:num w:numId="18">
    <w:abstractNumId w:val="7"/>
  </w:num>
  <w:num w:numId="19">
    <w:abstractNumId w:val="23"/>
  </w:num>
  <w:num w:numId="20">
    <w:abstractNumId w:val="26"/>
  </w:num>
  <w:num w:numId="21">
    <w:abstractNumId w:val="8"/>
  </w:num>
  <w:num w:numId="22">
    <w:abstractNumId w:val="19"/>
  </w:num>
  <w:num w:numId="23">
    <w:abstractNumId w:val="22"/>
  </w:num>
  <w:num w:numId="24">
    <w:abstractNumId w:val="32"/>
  </w:num>
  <w:num w:numId="25">
    <w:abstractNumId w:val="0"/>
  </w:num>
  <w:num w:numId="26">
    <w:abstractNumId w:val="9"/>
  </w:num>
  <w:num w:numId="27">
    <w:abstractNumId w:val="3"/>
  </w:num>
  <w:num w:numId="28">
    <w:abstractNumId w:val="17"/>
  </w:num>
  <w:num w:numId="29">
    <w:abstractNumId w:val="25"/>
  </w:num>
  <w:num w:numId="30">
    <w:abstractNumId w:val="11"/>
  </w:num>
  <w:num w:numId="31">
    <w:abstractNumId w:val="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7AF5"/>
    <w:rsid w:val="00020DB9"/>
    <w:rsid w:val="000234BB"/>
    <w:rsid w:val="000266D5"/>
    <w:rsid w:val="00032D72"/>
    <w:rsid w:val="000403DB"/>
    <w:rsid w:val="00041FD1"/>
    <w:rsid w:val="0004545D"/>
    <w:rsid w:val="00050A18"/>
    <w:rsid w:val="00051F31"/>
    <w:rsid w:val="00055AB7"/>
    <w:rsid w:val="00057379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94D02"/>
    <w:rsid w:val="000A0E59"/>
    <w:rsid w:val="000A3728"/>
    <w:rsid w:val="000A5E74"/>
    <w:rsid w:val="000B2965"/>
    <w:rsid w:val="000B54AC"/>
    <w:rsid w:val="000B740A"/>
    <w:rsid w:val="000B7446"/>
    <w:rsid w:val="000C18A2"/>
    <w:rsid w:val="000C1CB5"/>
    <w:rsid w:val="000C7E69"/>
    <w:rsid w:val="000D1D04"/>
    <w:rsid w:val="000D36EE"/>
    <w:rsid w:val="000D3F52"/>
    <w:rsid w:val="000D4F6B"/>
    <w:rsid w:val="000E39F8"/>
    <w:rsid w:val="000E5037"/>
    <w:rsid w:val="000E7F6B"/>
    <w:rsid w:val="000F1E13"/>
    <w:rsid w:val="000F2F4C"/>
    <w:rsid w:val="000F2F8B"/>
    <w:rsid w:val="000F3A96"/>
    <w:rsid w:val="001005A8"/>
    <w:rsid w:val="00101475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3236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546"/>
    <w:rsid w:val="00137511"/>
    <w:rsid w:val="001375F4"/>
    <w:rsid w:val="00141CEB"/>
    <w:rsid w:val="0014506F"/>
    <w:rsid w:val="001451DB"/>
    <w:rsid w:val="00156DF8"/>
    <w:rsid w:val="00161282"/>
    <w:rsid w:val="00164109"/>
    <w:rsid w:val="00164B74"/>
    <w:rsid w:val="00172E22"/>
    <w:rsid w:val="001747E1"/>
    <w:rsid w:val="00176AA1"/>
    <w:rsid w:val="00177CC1"/>
    <w:rsid w:val="001847F1"/>
    <w:rsid w:val="00185256"/>
    <w:rsid w:val="001918E9"/>
    <w:rsid w:val="00193E0E"/>
    <w:rsid w:val="001970C0"/>
    <w:rsid w:val="001A2942"/>
    <w:rsid w:val="001A3F4A"/>
    <w:rsid w:val="001A5269"/>
    <w:rsid w:val="001A56E8"/>
    <w:rsid w:val="001A6FA7"/>
    <w:rsid w:val="001A7AA3"/>
    <w:rsid w:val="001A7D0C"/>
    <w:rsid w:val="001B0C93"/>
    <w:rsid w:val="001B1EAF"/>
    <w:rsid w:val="001B50B5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728B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89A"/>
    <w:rsid w:val="0021125B"/>
    <w:rsid w:val="002157C8"/>
    <w:rsid w:val="00216040"/>
    <w:rsid w:val="00217776"/>
    <w:rsid w:val="00220F24"/>
    <w:rsid w:val="00223CC4"/>
    <w:rsid w:val="002256F3"/>
    <w:rsid w:val="002266F0"/>
    <w:rsid w:val="00236B83"/>
    <w:rsid w:val="00236EC8"/>
    <w:rsid w:val="00237FE9"/>
    <w:rsid w:val="002406F7"/>
    <w:rsid w:val="0024319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80514"/>
    <w:rsid w:val="002825B4"/>
    <w:rsid w:val="002926DC"/>
    <w:rsid w:val="00293C8C"/>
    <w:rsid w:val="00295590"/>
    <w:rsid w:val="002A12C6"/>
    <w:rsid w:val="002A53D0"/>
    <w:rsid w:val="002B0D33"/>
    <w:rsid w:val="002B4B66"/>
    <w:rsid w:val="002B4DB7"/>
    <w:rsid w:val="002B5142"/>
    <w:rsid w:val="002C4A2A"/>
    <w:rsid w:val="002C5EFA"/>
    <w:rsid w:val="002C66A5"/>
    <w:rsid w:val="002C7D11"/>
    <w:rsid w:val="002D0DDF"/>
    <w:rsid w:val="002D2DD3"/>
    <w:rsid w:val="002D6979"/>
    <w:rsid w:val="002D710D"/>
    <w:rsid w:val="002E5590"/>
    <w:rsid w:val="002E64CD"/>
    <w:rsid w:val="00301029"/>
    <w:rsid w:val="00301B85"/>
    <w:rsid w:val="0030303C"/>
    <w:rsid w:val="00304E24"/>
    <w:rsid w:val="00304E93"/>
    <w:rsid w:val="003075E8"/>
    <w:rsid w:val="003139D2"/>
    <w:rsid w:val="00313F44"/>
    <w:rsid w:val="00315615"/>
    <w:rsid w:val="00315749"/>
    <w:rsid w:val="003220F3"/>
    <w:rsid w:val="00323933"/>
    <w:rsid w:val="00323E8C"/>
    <w:rsid w:val="0032626F"/>
    <w:rsid w:val="003315CF"/>
    <w:rsid w:val="003329B9"/>
    <w:rsid w:val="00334638"/>
    <w:rsid w:val="003350D6"/>
    <w:rsid w:val="003367FB"/>
    <w:rsid w:val="003445AF"/>
    <w:rsid w:val="0034525D"/>
    <w:rsid w:val="003507AF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4C24"/>
    <w:rsid w:val="003A2649"/>
    <w:rsid w:val="003A4942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D10DA"/>
    <w:rsid w:val="003D6F3F"/>
    <w:rsid w:val="003D7B26"/>
    <w:rsid w:val="003E0F62"/>
    <w:rsid w:val="003E17C9"/>
    <w:rsid w:val="003E78E0"/>
    <w:rsid w:val="003F175B"/>
    <w:rsid w:val="003F6207"/>
    <w:rsid w:val="003F7D38"/>
    <w:rsid w:val="004015ED"/>
    <w:rsid w:val="00401B9A"/>
    <w:rsid w:val="004021FE"/>
    <w:rsid w:val="0040286F"/>
    <w:rsid w:val="004028AE"/>
    <w:rsid w:val="00403D0F"/>
    <w:rsid w:val="00406A37"/>
    <w:rsid w:val="00407C30"/>
    <w:rsid w:val="0041190D"/>
    <w:rsid w:val="0041459D"/>
    <w:rsid w:val="0041505C"/>
    <w:rsid w:val="00421B30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4EB2"/>
    <w:rsid w:val="00476B7A"/>
    <w:rsid w:val="00485473"/>
    <w:rsid w:val="00487333"/>
    <w:rsid w:val="004915DC"/>
    <w:rsid w:val="00492B9B"/>
    <w:rsid w:val="004936F1"/>
    <w:rsid w:val="004A2B0F"/>
    <w:rsid w:val="004A6D3D"/>
    <w:rsid w:val="004B159B"/>
    <w:rsid w:val="004B299F"/>
    <w:rsid w:val="004B3CBC"/>
    <w:rsid w:val="004B40FE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374B"/>
    <w:rsid w:val="004E480D"/>
    <w:rsid w:val="004E50B3"/>
    <w:rsid w:val="004E6861"/>
    <w:rsid w:val="004F260D"/>
    <w:rsid w:val="004F57D1"/>
    <w:rsid w:val="005057F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7223"/>
    <w:rsid w:val="0054027C"/>
    <w:rsid w:val="00540383"/>
    <w:rsid w:val="005409D7"/>
    <w:rsid w:val="00545AFF"/>
    <w:rsid w:val="00546568"/>
    <w:rsid w:val="00552E13"/>
    <w:rsid w:val="00553A46"/>
    <w:rsid w:val="0055458F"/>
    <w:rsid w:val="00554841"/>
    <w:rsid w:val="005558B9"/>
    <w:rsid w:val="0056599D"/>
    <w:rsid w:val="00570E96"/>
    <w:rsid w:val="00571A62"/>
    <w:rsid w:val="00571E5F"/>
    <w:rsid w:val="00572685"/>
    <w:rsid w:val="005819D8"/>
    <w:rsid w:val="0058208B"/>
    <w:rsid w:val="00584D54"/>
    <w:rsid w:val="0058786E"/>
    <w:rsid w:val="00594376"/>
    <w:rsid w:val="00596644"/>
    <w:rsid w:val="005A1D9E"/>
    <w:rsid w:val="005A2B49"/>
    <w:rsid w:val="005A2CFE"/>
    <w:rsid w:val="005B0897"/>
    <w:rsid w:val="005B74A9"/>
    <w:rsid w:val="005C0116"/>
    <w:rsid w:val="005C0165"/>
    <w:rsid w:val="005C0CC8"/>
    <w:rsid w:val="005C2C08"/>
    <w:rsid w:val="005C2C57"/>
    <w:rsid w:val="005C3ABE"/>
    <w:rsid w:val="005C3DCD"/>
    <w:rsid w:val="005C70E0"/>
    <w:rsid w:val="005C72BC"/>
    <w:rsid w:val="005C7550"/>
    <w:rsid w:val="005D09A7"/>
    <w:rsid w:val="005D645B"/>
    <w:rsid w:val="005E0F94"/>
    <w:rsid w:val="005E4752"/>
    <w:rsid w:val="005E542F"/>
    <w:rsid w:val="005E5FF9"/>
    <w:rsid w:val="005F38F2"/>
    <w:rsid w:val="005F4BAF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513CC"/>
    <w:rsid w:val="006573BA"/>
    <w:rsid w:val="00657CBB"/>
    <w:rsid w:val="00664C40"/>
    <w:rsid w:val="006715C1"/>
    <w:rsid w:val="00675907"/>
    <w:rsid w:val="00676116"/>
    <w:rsid w:val="00676C0C"/>
    <w:rsid w:val="0068226E"/>
    <w:rsid w:val="00685734"/>
    <w:rsid w:val="006857C4"/>
    <w:rsid w:val="006954EE"/>
    <w:rsid w:val="00695924"/>
    <w:rsid w:val="006A0A21"/>
    <w:rsid w:val="006A376A"/>
    <w:rsid w:val="006B0120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5E78"/>
    <w:rsid w:val="006D7970"/>
    <w:rsid w:val="006E2800"/>
    <w:rsid w:val="006E5597"/>
    <w:rsid w:val="006E5669"/>
    <w:rsid w:val="006E64DF"/>
    <w:rsid w:val="006E7C45"/>
    <w:rsid w:val="006F1AFE"/>
    <w:rsid w:val="006F3B97"/>
    <w:rsid w:val="006F42E8"/>
    <w:rsid w:val="006F447C"/>
    <w:rsid w:val="006F5F6C"/>
    <w:rsid w:val="006F752B"/>
    <w:rsid w:val="006F7B79"/>
    <w:rsid w:val="006F7FA7"/>
    <w:rsid w:val="006F7FE9"/>
    <w:rsid w:val="0070026E"/>
    <w:rsid w:val="00704010"/>
    <w:rsid w:val="007065BE"/>
    <w:rsid w:val="00707CEB"/>
    <w:rsid w:val="00713B15"/>
    <w:rsid w:val="007154D4"/>
    <w:rsid w:val="0072031D"/>
    <w:rsid w:val="007205C6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810"/>
    <w:rsid w:val="00752838"/>
    <w:rsid w:val="00754C21"/>
    <w:rsid w:val="0076031A"/>
    <w:rsid w:val="007604FB"/>
    <w:rsid w:val="00761926"/>
    <w:rsid w:val="00762CDA"/>
    <w:rsid w:val="00766DB6"/>
    <w:rsid w:val="00766E01"/>
    <w:rsid w:val="00773C2A"/>
    <w:rsid w:val="00774EDA"/>
    <w:rsid w:val="00780BD7"/>
    <w:rsid w:val="007820FC"/>
    <w:rsid w:val="00782967"/>
    <w:rsid w:val="007969C9"/>
    <w:rsid w:val="00797E32"/>
    <w:rsid w:val="007A3147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08A7"/>
    <w:rsid w:val="00824180"/>
    <w:rsid w:val="00825307"/>
    <w:rsid w:val="00826232"/>
    <w:rsid w:val="0083188F"/>
    <w:rsid w:val="00831953"/>
    <w:rsid w:val="00836C96"/>
    <w:rsid w:val="0084099B"/>
    <w:rsid w:val="0084122C"/>
    <w:rsid w:val="00842C81"/>
    <w:rsid w:val="0084518C"/>
    <w:rsid w:val="0085111D"/>
    <w:rsid w:val="00861930"/>
    <w:rsid w:val="008671C7"/>
    <w:rsid w:val="00872897"/>
    <w:rsid w:val="00873911"/>
    <w:rsid w:val="00875A77"/>
    <w:rsid w:val="00875CF8"/>
    <w:rsid w:val="00876FE6"/>
    <w:rsid w:val="00884E10"/>
    <w:rsid w:val="008919FA"/>
    <w:rsid w:val="008947C6"/>
    <w:rsid w:val="008A046F"/>
    <w:rsid w:val="008A048B"/>
    <w:rsid w:val="008A1556"/>
    <w:rsid w:val="008A178F"/>
    <w:rsid w:val="008A26F1"/>
    <w:rsid w:val="008A2A6E"/>
    <w:rsid w:val="008A7249"/>
    <w:rsid w:val="008B0B9F"/>
    <w:rsid w:val="008B4A1C"/>
    <w:rsid w:val="008B635E"/>
    <w:rsid w:val="008B676A"/>
    <w:rsid w:val="008B6B11"/>
    <w:rsid w:val="008C060F"/>
    <w:rsid w:val="008C586F"/>
    <w:rsid w:val="008D0E2D"/>
    <w:rsid w:val="008D32D2"/>
    <w:rsid w:val="008E0306"/>
    <w:rsid w:val="008E0492"/>
    <w:rsid w:val="008E049F"/>
    <w:rsid w:val="008E1226"/>
    <w:rsid w:val="008E191E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1474"/>
    <w:rsid w:val="00922874"/>
    <w:rsid w:val="00926263"/>
    <w:rsid w:val="00926A44"/>
    <w:rsid w:val="00926F68"/>
    <w:rsid w:val="009311F1"/>
    <w:rsid w:val="00933A93"/>
    <w:rsid w:val="0093603B"/>
    <w:rsid w:val="00937F7D"/>
    <w:rsid w:val="00941AA0"/>
    <w:rsid w:val="00942EBE"/>
    <w:rsid w:val="00944232"/>
    <w:rsid w:val="0095104D"/>
    <w:rsid w:val="009522F4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864CC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40A"/>
    <w:rsid w:val="00A02AF7"/>
    <w:rsid w:val="00A075F8"/>
    <w:rsid w:val="00A102E0"/>
    <w:rsid w:val="00A159DC"/>
    <w:rsid w:val="00A214EE"/>
    <w:rsid w:val="00A21B18"/>
    <w:rsid w:val="00A22427"/>
    <w:rsid w:val="00A22498"/>
    <w:rsid w:val="00A24DEE"/>
    <w:rsid w:val="00A26D8D"/>
    <w:rsid w:val="00A27779"/>
    <w:rsid w:val="00A33831"/>
    <w:rsid w:val="00A342CA"/>
    <w:rsid w:val="00A34B38"/>
    <w:rsid w:val="00A35E06"/>
    <w:rsid w:val="00A3632E"/>
    <w:rsid w:val="00A40ED1"/>
    <w:rsid w:val="00A41BCF"/>
    <w:rsid w:val="00A45F6D"/>
    <w:rsid w:val="00A53E9B"/>
    <w:rsid w:val="00A54EF2"/>
    <w:rsid w:val="00A5656A"/>
    <w:rsid w:val="00A65F2B"/>
    <w:rsid w:val="00A660DB"/>
    <w:rsid w:val="00A7453A"/>
    <w:rsid w:val="00A7709B"/>
    <w:rsid w:val="00A80018"/>
    <w:rsid w:val="00A83458"/>
    <w:rsid w:val="00A840A8"/>
    <w:rsid w:val="00A84B1F"/>
    <w:rsid w:val="00A86D98"/>
    <w:rsid w:val="00A92B70"/>
    <w:rsid w:val="00A93DF8"/>
    <w:rsid w:val="00AA237D"/>
    <w:rsid w:val="00AA34EA"/>
    <w:rsid w:val="00AA6CA2"/>
    <w:rsid w:val="00AB10DC"/>
    <w:rsid w:val="00AB1733"/>
    <w:rsid w:val="00AB7B38"/>
    <w:rsid w:val="00AC0771"/>
    <w:rsid w:val="00AC2A69"/>
    <w:rsid w:val="00AC465F"/>
    <w:rsid w:val="00AC599F"/>
    <w:rsid w:val="00AC72F7"/>
    <w:rsid w:val="00AC7B67"/>
    <w:rsid w:val="00AD094D"/>
    <w:rsid w:val="00AD0EF0"/>
    <w:rsid w:val="00AD6C8D"/>
    <w:rsid w:val="00AE1925"/>
    <w:rsid w:val="00AE1C68"/>
    <w:rsid w:val="00AE34EF"/>
    <w:rsid w:val="00AF01E1"/>
    <w:rsid w:val="00AF3D03"/>
    <w:rsid w:val="00AF3F73"/>
    <w:rsid w:val="00AF4813"/>
    <w:rsid w:val="00AF4A75"/>
    <w:rsid w:val="00AF5B1F"/>
    <w:rsid w:val="00B00FFC"/>
    <w:rsid w:val="00B01319"/>
    <w:rsid w:val="00B03DEF"/>
    <w:rsid w:val="00B04393"/>
    <w:rsid w:val="00B05B10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36E58"/>
    <w:rsid w:val="00B42EDA"/>
    <w:rsid w:val="00B44950"/>
    <w:rsid w:val="00B45F31"/>
    <w:rsid w:val="00B46692"/>
    <w:rsid w:val="00B4731A"/>
    <w:rsid w:val="00B515B2"/>
    <w:rsid w:val="00B54D28"/>
    <w:rsid w:val="00B554EC"/>
    <w:rsid w:val="00B62087"/>
    <w:rsid w:val="00B62DCE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7B7"/>
    <w:rsid w:val="00BA39C1"/>
    <w:rsid w:val="00BB2CDB"/>
    <w:rsid w:val="00BB4B29"/>
    <w:rsid w:val="00BB5E04"/>
    <w:rsid w:val="00BC0498"/>
    <w:rsid w:val="00BC3DF8"/>
    <w:rsid w:val="00BC48FD"/>
    <w:rsid w:val="00BC4B54"/>
    <w:rsid w:val="00BC7890"/>
    <w:rsid w:val="00BD02AB"/>
    <w:rsid w:val="00BD24D0"/>
    <w:rsid w:val="00BD49C7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66F"/>
    <w:rsid w:val="00C029D0"/>
    <w:rsid w:val="00C057AE"/>
    <w:rsid w:val="00C05845"/>
    <w:rsid w:val="00C06CB1"/>
    <w:rsid w:val="00C06E95"/>
    <w:rsid w:val="00C11BB6"/>
    <w:rsid w:val="00C11EDF"/>
    <w:rsid w:val="00C1230F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722D"/>
    <w:rsid w:val="00C717AA"/>
    <w:rsid w:val="00C73958"/>
    <w:rsid w:val="00C74A74"/>
    <w:rsid w:val="00C7575E"/>
    <w:rsid w:val="00C81135"/>
    <w:rsid w:val="00C83BAA"/>
    <w:rsid w:val="00C84321"/>
    <w:rsid w:val="00C844FB"/>
    <w:rsid w:val="00C94CAF"/>
    <w:rsid w:val="00CA2E4B"/>
    <w:rsid w:val="00CA7BC3"/>
    <w:rsid w:val="00CB0A74"/>
    <w:rsid w:val="00CB0ACD"/>
    <w:rsid w:val="00CB1E58"/>
    <w:rsid w:val="00CB234C"/>
    <w:rsid w:val="00CB55F5"/>
    <w:rsid w:val="00CB66B3"/>
    <w:rsid w:val="00CB73FB"/>
    <w:rsid w:val="00CB75B9"/>
    <w:rsid w:val="00CC2C2F"/>
    <w:rsid w:val="00CC32FA"/>
    <w:rsid w:val="00CC6086"/>
    <w:rsid w:val="00CD0D27"/>
    <w:rsid w:val="00CD7E31"/>
    <w:rsid w:val="00CE1F78"/>
    <w:rsid w:val="00CE2E55"/>
    <w:rsid w:val="00CE6EF3"/>
    <w:rsid w:val="00CE759F"/>
    <w:rsid w:val="00CE7E26"/>
    <w:rsid w:val="00CF0E96"/>
    <w:rsid w:val="00CF1911"/>
    <w:rsid w:val="00CF1C0C"/>
    <w:rsid w:val="00CF23E3"/>
    <w:rsid w:val="00CF3B77"/>
    <w:rsid w:val="00CF72A4"/>
    <w:rsid w:val="00D014A9"/>
    <w:rsid w:val="00D01DA8"/>
    <w:rsid w:val="00D05EC5"/>
    <w:rsid w:val="00D145A0"/>
    <w:rsid w:val="00D246E9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6D4D"/>
    <w:rsid w:val="00DB2686"/>
    <w:rsid w:val="00DB4FE5"/>
    <w:rsid w:val="00DB7AC0"/>
    <w:rsid w:val="00DC25FD"/>
    <w:rsid w:val="00DC3A75"/>
    <w:rsid w:val="00DC7F98"/>
    <w:rsid w:val="00DD06F4"/>
    <w:rsid w:val="00DD177F"/>
    <w:rsid w:val="00DD32F9"/>
    <w:rsid w:val="00DD4E61"/>
    <w:rsid w:val="00DE04A1"/>
    <w:rsid w:val="00DE0E60"/>
    <w:rsid w:val="00DE247B"/>
    <w:rsid w:val="00DE26B8"/>
    <w:rsid w:val="00DE74A1"/>
    <w:rsid w:val="00DE7F76"/>
    <w:rsid w:val="00DF04EB"/>
    <w:rsid w:val="00DF0E31"/>
    <w:rsid w:val="00DF3C51"/>
    <w:rsid w:val="00DF4533"/>
    <w:rsid w:val="00E0162F"/>
    <w:rsid w:val="00E049D1"/>
    <w:rsid w:val="00E04B7F"/>
    <w:rsid w:val="00E0647B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40618"/>
    <w:rsid w:val="00E46558"/>
    <w:rsid w:val="00E50B30"/>
    <w:rsid w:val="00E5295B"/>
    <w:rsid w:val="00E55F86"/>
    <w:rsid w:val="00E56AA5"/>
    <w:rsid w:val="00E57C5C"/>
    <w:rsid w:val="00E6172A"/>
    <w:rsid w:val="00E6509D"/>
    <w:rsid w:val="00E655EA"/>
    <w:rsid w:val="00E66993"/>
    <w:rsid w:val="00E730FD"/>
    <w:rsid w:val="00E74347"/>
    <w:rsid w:val="00E77EDB"/>
    <w:rsid w:val="00E80620"/>
    <w:rsid w:val="00E822DD"/>
    <w:rsid w:val="00E828D5"/>
    <w:rsid w:val="00E8687F"/>
    <w:rsid w:val="00E93D74"/>
    <w:rsid w:val="00E9457F"/>
    <w:rsid w:val="00EA35F7"/>
    <w:rsid w:val="00EA4B14"/>
    <w:rsid w:val="00EA4DF0"/>
    <w:rsid w:val="00EA52E2"/>
    <w:rsid w:val="00EA7A4F"/>
    <w:rsid w:val="00EA7AEC"/>
    <w:rsid w:val="00EA7E4A"/>
    <w:rsid w:val="00EA7F2F"/>
    <w:rsid w:val="00EB13C5"/>
    <w:rsid w:val="00EB5ED4"/>
    <w:rsid w:val="00EB6BB9"/>
    <w:rsid w:val="00EB6DFD"/>
    <w:rsid w:val="00EC1738"/>
    <w:rsid w:val="00EC506B"/>
    <w:rsid w:val="00EC5587"/>
    <w:rsid w:val="00EC60CA"/>
    <w:rsid w:val="00EC62FB"/>
    <w:rsid w:val="00ED3EBA"/>
    <w:rsid w:val="00ED7FDA"/>
    <w:rsid w:val="00EE47D0"/>
    <w:rsid w:val="00EE7A9D"/>
    <w:rsid w:val="00EF04B7"/>
    <w:rsid w:val="00EF5F38"/>
    <w:rsid w:val="00F01A9C"/>
    <w:rsid w:val="00F1263A"/>
    <w:rsid w:val="00F12A67"/>
    <w:rsid w:val="00F13707"/>
    <w:rsid w:val="00F15C17"/>
    <w:rsid w:val="00F16F85"/>
    <w:rsid w:val="00F25B77"/>
    <w:rsid w:val="00F30397"/>
    <w:rsid w:val="00F34BC7"/>
    <w:rsid w:val="00F35E28"/>
    <w:rsid w:val="00F36132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234D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B8"/>
    <w:rsid w:val="00F765FF"/>
    <w:rsid w:val="00F76E47"/>
    <w:rsid w:val="00F77CDF"/>
    <w:rsid w:val="00F83C75"/>
    <w:rsid w:val="00F909BE"/>
    <w:rsid w:val="00F92550"/>
    <w:rsid w:val="00F97DAD"/>
    <w:rsid w:val="00FA61ED"/>
    <w:rsid w:val="00FA68E8"/>
    <w:rsid w:val="00FA72CA"/>
    <w:rsid w:val="00FB1311"/>
    <w:rsid w:val="00FB2622"/>
    <w:rsid w:val="00FB5FE6"/>
    <w:rsid w:val="00FB77D4"/>
    <w:rsid w:val="00FC0873"/>
    <w:rsid w:val="00FC121F"/>
    <w:rsid w:val="00FC1432"/>
    <w:rsid w:val="00FC2C4E"/>
    <w:rsid w:val="00FC3C37"/>
    <w:rsid w:val="00FD127A"/>
    <w:rsid w:val="00FD1A56"/>
    <w:rsid w:val="00FD2635"/>
    <w:rsid w:val="00FD65B6"/>
    <w:rsid w:val="00FE16A0"/>
    <w:rsid w:val="00FE3D9B"/>
    <w:rsid w:val="00FE447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3B81C706"/>
  <w15:docId w15:val="{219823D3-43F0-4068-BC98-97901C56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45F9"/>
    <w:rPr>
      <w:sz w:val="24"/>
      <w:szCs w:val="24"/>
      <w:lang w:val="en-US" w:eastAsia="en-US"/>
    </w:rPr>
  </w:style>
  <w:style w:type="paragraph" w:styleId="1">
    <w:name w:val="heading 1"/>
    <w:basedOn w:val="a1"/>
    <w:next w:val="a1"/>
    <w:qFormat/>
    <w:rsid w:val="00F25B77"/>
    <w:pPr>
      <w:keepNext/>
      <w:outlineLvl w:val="0"/>
    </w:pPr>
    <w:rPr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Pr>
      <w:color w:val="0000FF"/>
    </w:rPr>
  </w:style>
  <w:style w:type="paragraph" w:styleId="a6">
    <w:name w:val="Body Text Indent"/>
    <w:basedOn w:val="a1"/>
    <w:pPr>
      <w:ind w:left="360"/>
    </w:pPr>
    <w:rPr>
      <w:color w:val="0000FF"/>
      <w:lang w:val="ru-RU"/>
    </w:rPr>
  </w:style>
  <w:style w:type="paragraph" w:styleId="a7">
    <w:name w:val="header"/>
    <w:basedOn w:val="a1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1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rsid w:val="00063F26"/>
    <w:rPr>
      <w:color w:val="0000FF"/>
      <w:u w:val="single"/>
    </w:rPr>
  </w:style>
  <w:style w:type="paragraph" w:styleId="ac">
    <w:name w:val="Balloon Text"/>
    <w:basedOn w:val="a1"/>
    <w:semiHidden/>
    <w:rsid w:val="00D85DDF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rsid w:val="005057FE"/>
  </w:style>
  <w:style w:type="character" w:styleId="af">
    <w:name w:val="Emphasis"/>
    <w:qFormat/>
    <w:rsid w:val="00280514"/>
    <w:rPr>
      <w:i/>
      <w:iCs/>
    </w:rPr>
  </w:style>
  <w:style w:type="paragraph" w:styleId="3">
    <w:name w:val="Body Text Indent 3"/>
    <w:basedOn w:val="a1"/>
    <w:rsid w:val="004936F1"/>
    <w:pPr>
      <w:spacing w:after="120"/>
      <w:ind w:left="360"/>
    </w:pPr>
    <w:rPr>
      <w:sz w:val="16"/>
      <w:szCs w:val="16"/>
    </w:rPr>
  </w:style>
  <w:style w:type="paragraph" w:styleId="af0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1">
    <w:name w:val="List Paragraph"/>
    <w:basedOn w:val="a1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8">
    <w:name w:val="Верхний колонтитул Знак"/>
    <w:link w:val="a7"/>
    <w:uiPriority w:val="99"/>
    <w:rsid w:val="00944232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1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2">
    <w:name w:val="Plain Text"/>
    <w:basedOn w:val="a1"/>
    <w:link w:val="af3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3">
    <w:name w:val="Текст Знак"/>
    <w:link w:val="af2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customStyle="1" w:styleId="Heading112">
    <w:name w:val="Heading 112"/>
    <w:basedOn w:val="1"/>
    <w:qFormat/>
    <w:rsid w:val="006F5F6C"/>
    <w:pPr>
      <w:keepLines/>
      <w:numPr>
        <w:numId w:val="25"/>
      </w:numPr>
      <w:tabs>
        <w:tab w:val="left" w:pos="284"/>
      </w:tabs>
      <w:spacing w:before="360" w:after="120"/>
      <w:ind w:left="0" w:firstLine="0"/>
      <w:jc w:val="center"/>
    </w:pPr>
    <w:rPr>
      <w:rFonts w:eastAsiaTheme="majorEastAsia"/>
      <w:b/>
      <w:szCs w:val="26"/>
      <w:lang w:val="ru-RU"/>
    </w:rPr>
  </w:style>
  <w:style w:type="paragraph" w:customStyle="1" w:styleId="af4">
    <w:name w:val="Текст ТЗ"/>
    <w:basedOn w:val="a1"/>
    <w:qFormat/>
    <w:rsid w:val="006F5F6C"/>
    <w:pPr>
      <w:ind w:right="226" w:firstLine="567"/>
      <w:jc w:val="both"/>
    </w:pPr>
    <w:rPr>
      <w:rFonts w:eastAsiaTheme="minorHAnsi"/>
      <w:szCs w:val="28"/>
      <w:lang w:val="ru-RU"/>
    </w:rPr>
  </w:style>
  <w:style w:type="paragraph" w:customStyle="1" w:styleId="a">
    <w:name w:val="Текст ТЗ с маркером"/>
    <w:basedOn w:val="af1"/>
    <w:qFormat/>
    <w:rsid w:val="006F5F6C"/>
    <w:pPr>
      <w:numPr>
        <w:ilvl w:val="1"/>
        <w:numId w:val="25"/>
      </w:numPr>
      <w:tabs>
        <w:tab w:val="left" w:pos="993"/>
      </w:tabs>
      <w:spacing w:before="60" w:after="0" w:line="240" w:lineRule="auto"/>
      <w:ind w:left="0" w:firstLine="567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apple-style-span">
    <w:name w:val="apple-style-span"/>
    <w:rsid w:val="00875CF8"/>
  </w:style>
  <w:style w:type="paragraph" w:customStyle="1" w:styleId="a0">
    <w:name w:val="Текст ТЗ с марк"/>
    <w:basedOn w:val="af4"/>
    <w:qFormat/>
    <w:rsid w:val="00875CF8"/>
    <w:pPr>
      <w:numPr>
        <w:numId w:val="31"/>
      </w:numPr>
      <w:tabs>
        <w:tab w:val="left" w:pos="851"/>
      </w:tabs>
      <w:ind w:left="0" w:firstLine="567"/>
    </w:pPr>
  </w:style>
  <w:style w:type="character" w:styleId="af5">
    <w:name w:val="annotation reference"/>
    <w:basedOn w:val="a2"/>
    <w:semiHidden/>
    <w:unhideWhenUsed/>
    <w:rsid w:val="00EA7AEC"/>
    <w:rPr>
      <w:sz w:val="16"/>
      <w:szCs w:val="16"/>
    </w:rPr>
  </w:style>
  <w:style w:type="paragraph" w:styleId="af6">
    <w:name w:val="annotation text"/>
    <w:basedOn w:val="a1"/>
    <w:link w:val="af7"/>
    <w:semiHidden/>
    <w:unhideWhenUsed/>
    <w:rsid w:val="00EA7AEC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semiHidden/>
    <w:rsid w:val="00EA7AEC"/>
    <w:rPr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EA7AE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A7AE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>Письмо_КТК_К_Ru</CPCMultilingualTitleRus>
    <DateApproved xmlns="79fc42ec-c012-44af-87a1-fd9f3369288e">2016-06-15T21:00:00+00:00</DateApproved>
    <CPCMultilingualTitleEng xmlns="79fc42ec-c012-44af-87a1-fd9f3369288e">Letter_CPC_K_RU</CPCMultilingualTitleEng>
    <IconOverlay xmlns="http://schemas.microsoft.com/sharepoint/v4" xsi:nil="true"/>
    <Sorting xmlns="79fc42ec-c012-44af-87a1-fd9f3369288e">100</Sort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6" ma:contentTypeDescription="Создание документа." ma:contentTypeScope="" ma:versionID="04ef4f7f6586537f8f8884aaf1e4dacd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d272e391001eabb7cc3f77963e0baf21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  <xsd:element ref="ns2:Sor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  <xsd:element name="Sorting" ma:index="12" nillable="true" ma:displayName="Sorting" ma:decimals="0" ma:default="100" ma:internalName="Sort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DDFC-3849-43ED-9560-2EA277A1688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9fc42ec-c012-44af-87a1-fd9f3369288e"/>
    <ds:schemaRef ds:uri="http://schemas.microsoft.com/sharepoint/v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B0562F-3D4D-4D3C-9F60-F0BA3EA7B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CC22F-6449-4F24-9149-06520B63B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BCC2B2-B775-4936-908D-BB9CDB80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739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creator>Polina Korjevskaya</dc:creator>
  <cp:lastModifiedBy>akhm1119</cp:lastModifiedBy>
  <cp:revision>4</cp:revision>
  <cp:lastPrinted>2016-06-01T10:18:00Z</cp:lastPrinted>
  <dcterms:created xsi:type="dcterms:W3CDTF">2022-04-25T04:39:00Z</dcterms:created>
  <dcterms:modified xsi:type="dcterms:W3CDTF">2022-06-08T06:04:00Z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0x0101001491D2119215654BB5870EB1CA328F31</vt:lpwstr>
  </property>
</Properties>
</file>